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A9B85" w14:textId="4D31F859" w:rsidR="00E23B8B" w:rsidRPr="0004511A" w:rsidRDefault="00E23B8B" w:rsidP="00E23B8B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04511A">
        <w:rPr>
          <w:rFonts w:ascii="Times New Roman" w:hAnsi="Times New Roman" w:cs="Times New Roman"/>
          <w:b/>
          <w:bCs/>
          <w:sz w:val="28"/>
          <w:szCs w:val="28"/>
          <w:lang w:val="pl-PL"/>
        </w:rPr>
        <w:t>Regulamin zgłoszeń wewnętrznych</w:t>
      </w:r>
      <w:r w:rsidR="00BE285B" w:rsidRPr="0004511A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nieprawidłowości</w:t>
      </w:r>
    </w:p>
    <w:p w14:paraId="54E92609" w14:textId="70D353B5" w:rsidR="00770C2A" w:rsidRPr="0004511A" w:rsidRDefault="00E23B8B" w:rsidP="00770C2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Na podstawie art. 2</w:t>
      </w:r>
      <w:r w:rsidR="009D34D8" w:rsidRPr="0004511A">
        <w:rPr>
          <w:rFonts w:ascii="Times New Roman" w:hAnsi="Times New Roman" w:cs="Times New Roman"/>
          <w:lang w:val="pl-PL"/>
        </w:rPr>
        <w:t>5</w:t>
      </w:r>
      <w:r w:rsidR="009F1CD8" w:rsidRPr="0004511A">
        <w:rPr>
          <w:rFonts w:ascii="Times New Roman" w:hAnsi="Times New Roman" w:cs="Times New Roman"/>
          <w:lang w:val="pl-PL"/>
        </w:rPr>
        <w:t xml:space="preserve"> </w:t>
      </w:r>
      <w:r w:rsidRPr="0004511A">
        <w:rPr>
          <w:rFonts w:ascii="Times New Roman" w:hAnsi="Times New Roman" w:cs="Times New Roman"/>
          <w:lang w:val="pl-PL"/>
        </w:rPr>
        <w:t xml:space="preserve">ustawy o ochronie </w:t>
      </w:r>
      <w:r w:rsidR="009D34D8" w:rsidRPr="0004511A">
        <w:rPr>
          <w:rFonts w:ascii="Times New Roman" w:hAnsi="Times New Roman" w:cs="Times New Roman"/>
          <w:lang w:val="pl-PL"/>
        </w:rPr>
        <w:t>sygnalistów z dnia 14 czerwca 2024 r</w:t>
      </w:r>
      <w:r w:rsidR="009D34D8" w:rsidRPr="0004511A">
        <w:rPr>
          <w:rFonts w:ascii="Times New Roman" w:hAnsi="Times New Roman" w:cs="Times New Roman"/>
          <w:i/>
          <w:iCs/>
          <w:lang w:val="pl-PL"/>
        </w:rPr>
        <w:t>.</w:t>
      </w:r>
      <w:r w:rsidRPr="0004511A">
        <w:rPr>
          <w:rFonts w:ascii="Times New Roman" w:hAnsi="Times New Roman" w:cs="Times New Roman"/>
          <w:lang w:val="pl-PL"/>
        </w:rPr>
        <w:t xml:space="preserve"> ustanawia się regulamin określający wewnętrzną procedurę zgłaszania naruszeń prawa i podejmowania działań następczych</w:t>
      </w:r>
      <w:r w:rsidR="00576254" w:rsidRPr="0004511A">
        <w:rPr>
          <w:rFonts w:ascii="Times New Roman" w:hAnsi="Times New Roman" w:cs="Times New Roman"/>
          <w:lang w:val="pl-PL"/>
        </w:rPr>
        <w:t xml:space="preserve"> w </w:t>
      </w:r>
      <w:r w:rsidR="0034473D">
        <w:rPr>
          <w:rFonts w:ascii="Times New Roman" w:hAnsi="Times New Roman" w:cs="Times New Roman"/>
          <w:lang w:val="pl-PL"/>
        </w:rPr>
        <w:t>Szkole Podstawowej nr 4</w:t>
      </w:r>
      <w:r w:rsidR="00770C2A" w:rsidRPr="0004511A">
        <w:rPr>
          <w:rFonts w:ascii="Times New Roman" w:hAnsi="Times New Roman" w:cs="Times New Roman"/>
          <w:lang w:val="pl-PL"/>
        </w:rPr>
        <w:t xml:space="preserve"> w Łodzi</w:t>
      </w:r>
      <w:r w:rsidR="00770C2A" w:rsidRPr="0004511A" w:rsidDel="007C202B">
        <w:rPr>
          <w:rFonts w:ascii="Times New Roman" w:hAnsi="Times New Roman" w:cs="Times New Roman"/>
          <w:lang w:val="pl-PL"/>
        </w:rPr>
        <w:t xml:space="preserve"> </w:t>
      </w:r>
      <w:r w:rsidR="00770C2A" w:rsidRPr="0004511A">
        <w:rPr>
          <w:rFonts w:ascii="Times New Roman" w:hAnsi="Times New Roman" w:cs="Times New Roman"/>
          <w:lang w:val="pl-PL"/>
        </w:rPr>
        <w:t xml:space="preserve">w brzmieniu określonym w załączniku. </w:t>
      </w:r>
    </w:p>
    <w:p w14:paraId="70DF2408" w14:textId="5FF709B1" w:rsidR="00E23B8B" w:rsidRPr="0004511A" w:rsidRDefault="00770C2A" w:rsidP="00770C2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Do przyjmowania zgłoszeń oraz do prowadzenia działań następczych upoważnia </w:t>
      </w:r>
      <w:r w:rsidR="0034473D">
        <w:rPr>
          <w:rFonts w:ascii="Times New Roman" w:hAnsi="Times New Roman" w:cs="Times New Roman"/>
          <w:lang w:val="pl-PL"/>
        </w:rPr>
        <w:t xml:space="preserve">Pana Piotra </w:t>
      </w:r>
      <w:proofErr w:type="spellStart"/>
      <w:r w:rsidR="0034473D">
        <w:rPr>
          <w:rFonts w:ascii="Times New Roman" w:hAnsi="Times New Roman" w:cs="Times New Roman"/>
          <w:lang w:val="pl-PL"/>
        </w:rPr>
        <w:t>Prylińskiego</w:t>
      </w:r>
      <w:proofErr w:type="spellEnd"/>
      <w:r w:rsidR="0034473D">
        <w:rPr>
          <w:rFonts w:ascii="Times New Roman" w:hAnsi="Times New Roman" w:cs="Times New Roman"/>
          <w:lang w:val="pl-PL"/>
        </w:rPr>
        <w:t xml:space="preserve"> z Centrum konsultingowo – edukacyjnego Nawigator Danych</w:t>
      </w:r>
      <w:r w:rsidR="0084039B" w:rsidRPr="0004511A">
        <w:rPr>
          <w:rFonts w:ascii="Times New Roman" w:hAnsi="Times New Roman" w:cs="Times New Roman"/>
          <w:lang w:val="pl-PL"/>
        </w:rPr>
        <w:t>,</w:t>
      </w:r>
      <w:r w:rsidR="00E23B8B" w:rsidRPr="0004511A">
        <w:rPr>
          <w:rFonts w:ascii="Times New Roman" w:hAnsi="Times New Roman" w:cs="Times New Roman"/>
          <w:lang w:val="pl-PL"/>
        </w:rPr>
        <w:t xml:space="preserve"> zwan</w:t>
      </w:r>
      <w:r w:rsidR="007D7C9D" w:rsidRPr="0004511A">
        <w:rPr>
          <w:rFonts w:ascii="Times New Roman" w:hAnsi="Times New Roman" w:cs="Times New Roman"/>
          <w:lang w:val="pl-PL"/>
        </w:rPr>
        <w:t>ego</w:t>
      </w:r>
      <w:r w:rsidR="00E23B8B" w:rsidRPr="0004511A">
        <w:rPr>
          <w:rFonts w:ascii="Times New Roman" w:hAnsi="Times New Roman" w:cs="Times New Roman"/>
          <w:lang w:val="pl-PL"/>
        </w:rPr>
        <w:t xml:space="preserve"> dalej pełnomocnikiem. Pełnomocnik jest upoważniony do udzielania dalszych upoważnień w trybie przewidzianym regulaminem.  </w:t>
      </w:r>
    </w:p>
    <w:p w14:paraId="4478C493" w14:textId="7BA178E8" w:rsidR="00E23B8B" w:rsidRPr="0004511A" w:rsidRDefault="00E23B8B" w:rsidP="00E23B8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W zakresie zadań przewidzianych procedurą pełnomocnik podlega bezpośrednio </w:t>
      </w:r>
      <w:r w:rsidR="005F132E" w:rsidRPr="0004511A">
        <w:rPr>
          <w:rFonts w:ascii="Times New Roman" w:hAnsi="Times New Roman" w:cs="Times New Roman"/>
          <w:lang w:val="pl-PL"/>
        </w:rPr>
        <w:t xml:space="preserve">dyrektorowi </w:t>
      </w:r>
      <w:r w:rsidRPr="0004511A">
        <w:rPr>
          <w:rFonts w:ascii="Times New Roman" w:hAnsi="Times New Roman" w:cs="Times New Roman"/>
          <w:lang w:val="pl-PL"/>
        </w:rPr>
        <w:t xml:space="preserve">jednostki.  </w:t>
      </w:r>
    </w:p>
    <w:p w14:paraId="493DF942" w14:textId="77777777" w:rsidR="00E23B8B" w:rsidRPr="0004511A" w:rsidRDefault="00E23B8B" w:rsidP="00E23B8B">
      <w:pPr>
        <w:pStyle w:val="Akapitzlist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Kierownicy komórek organizacyjnych i pracownicy jednostki są zobowiązani do udzielania pomocy pełnomocnikowi i innym osobom w realizacji czynności przewidzianych procedurą. </w:t>
      </w:r>
    </w:p>
    <w:p w14:paraId="69903E47" w14:textId="63CDE973" w:rsidR="00E23B8B" w:rsidRPr="0004511A" w:rsidRDefault="00E23B8B" w:rsidP="00E23B8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Zakazuje się ujawniania tożsamości oraz innych danych pozwalających na ustalenie tożsamości osób zgłaszających naruszenia prawa (dalej: sygnalistów)</w:t>
      </w:r>
      <w:r w:rsidR="00954973" w:rsidRPr="0004511A">
        <w:rPr>
          <w:rFonts w:ascii="Times New Roman" w:hAnsi="Times New Roman" w:cs="Times New Roman"/>
          <w:lang w:val="pl-PL"/>
        </w:rPr>
        <w:t>.</w:t>
      </w:r>
    </w:p>
    <w:p w14:paraId="5DB219CF" w14:textId="77777777" w:rsidR="00E23B8B" w:rsidRPr="0004511A" w:rsidRDefault="00E23B8B" w:rsidP="00E23B8B">
      <w:pPr>
        <w:spacing w:before="120" w:after="120"/>
        <w:ind w:left="720"/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Zakaz obowiązuje wszystkie osoby, bez względu na to w jaki sposób weszły w posiadanie danych o tożsamości sygnalisty. </w:t>
      </w:r>
    </w:p>
    <w:p w14:paraId="1495093F" w14:textId="689EF0F4" w:rsidR="00E23B8B" w:rsidRPr="0004511A" w:rsidRDefault="00E23B8B" w:rsidP="00E23B8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Sygnaliści podlegają ochronie. Zakazuje się prowadzenia działań odwetowych wobec sygnalistów, w szczególności działań wymieniowych w artykule 19 dyrektywy 2019/1937 z dnia 23 października 2019 r. w sprawie ochrony osób zgłaszających naruszenia prawa Unii oraz w rozdziale 2 </w:t>
      </w:r>
      <w:r w:rsidR="001B411C" w:rsidRPr="0004511A">
        <w:rPr>
          <w:rFonts w:ascii="Times New Roman" w:hAnsi="Times New Roman" w:cs="Times New Roman"/>
          <w:lang w:val="pl-PL"/>
        </w:rPr>
        <w:t>ustawy o</w:t>
      </w:r>
      <w:r w:rsidR="009D34D8" w:rsidRPr="0004511A">
        <w:rPr>
          <w:rFonts w:ascii="Times New Roman" w:hAnsi="Times New Roman" w:cs="Times New Roman"/>
          <w:lang w:val="pl-PL"/>
        </w:rPr>
        <w:t xml:space="preserve"> ochronie sygnalistów.</w:t>
      </w:r>
    </w:p>
    <w:p w14:paraId="349070B5" w14:textId="77777777" w:rsidR="00E23B8B" w:rsidRPr="0004511A" w:rsidRDefault="00E23B8B" w:rsidP="00E23B8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Z ochrony przed działaniami odwetowymi korzystają także: </w:t>
      </w:r>
    </w:p>
    <w:p w14:paraId="244099C9" w14:textId="77777777" w:rsidR="00E23B8B" w:rsidRPr="0004511A" w:rsidRDefault="00E23B8B" w:rsidP="00E23B8B">
      <w:pPr>
        <w:pStyle w:val="Akapitzlist"/>
        <w:numPr>
          <w:ilvl w:val="1"/>
          <w:numId w:val="10"/>
        </w:numPr>
        <w:spacing w:before="120" w:after="120"/>
        <w:contextualSpacing w:val="0"/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osoby pomagające dokonać zgłoszenia, </w:t>
      </w:r>
    </w:p>
    <w:p w14:paraId="5D58792D" w14:textId="77777777" w:rsidR="00E23B8B" w:rsidRPr="0004511A" w:rsidRDefault="00E23B8B" w:rsidP="00E23B8B">
      <w:pPr>
        <w:pStyle w:val="Akapitzlist"/>
        <w:numPr>
          <w:ilvl w:val="1"/>
          <w:numId w:val="10"/>
        </w:numPr>
        <w:spacing w:before="120" w:after="120"/>
        <w:contextualSpacing w:val="0"/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inne osoby powiązane z sygnalistami, które mogą doświadczyć działań odwetowych w kontekście związanym z pracą, takie jak współpracownicy lub krewni sygnalistów,</w:t>
      </w:r>
    </w:p>
    <w:p w14:paraId="262DA64A" w14:textId="77777777" w:rsidR="00E23B8B" w:rsidRPr="0004511A" w:rsidRDefault="00E23B8B" w:rsidP="00E23B8B">
      <w:pPr>
        <w:pStyle w:val="Akapitzlist"/>
        <w:numPr>
          <w:ilvl w:val="1"/>
          <w:numId w:val="10"/>
        </w:numPr>
        <w:spacing w:before="120" w:after="120"/>
        <w:contextualSpacing w:val="0"/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osoby prawne, które stanowią własność sygnalisty, </w:t>
      </w:r>
    </w:p>
    <w:p w14:paraId="405130C9" w14:textId="77777777" w:rsidR="00E23B8B" w:rsidRPr="0004511A" w:rsidRDefault="00E23B8B" w:rsidP="00E23B8B">
      <w:pPr>
        <w:pStyle w:val="Akapitzlist"/>
        <w:numPr>
          <w:ilvl w:val="1"/>
          <w:numId w:val="10"/>
        </w:numPr>
        <w:spacing w:before="120" w:after="120"/>
        <w:contextualSpacing w:val="0"/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osoby fizyczne i prawne, dla których sygnalista pracuje lub które są w inny sposób z nim powiązane w kontekście związanym z pracą. </w:t>
      </w:r>
    </w:p>
    <w:p w14:paraId="05C968F0" w14:textId="5C869C60" w:rsidR="00E23B8B" w:rsidRPr="0004511A" w:rsidRDefault="00E23B8B" w:rsidP="00E23B8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Zakazuje się ujawniania tożsamości sygnalisty wbrew przepisom oraz prowadzenia działań odwetowych wobec sygnalistów, w szczególności działań wymieniowych w artykule 19 dyrektywy 2019/1937 z dnia 23 października 2019 r. w sprawie ochrony osób zgłaszających naruszenia prawa Unii oraz w rozdziale 2 ustawy o </w:t>
      </w:r>
      <w:r w:rsidR="00445F62" w:rsidRPr="0004511A">
        <w:rPr>
          <w:rFonts w:ascii="Times New Roman" w:hAnsi="Times New Roman" w:cs="Times New Roman"/>
          <w:lang w:val="pl-PL"/>
        </w:rPr>
        <w:t>ochronie sygnalistów.</w:t>
      </w:r>
    </w:p>
    <w:p w14:paraId="0BC1DB96" w14:textId="6C6D33BC" w:rsidR="00E23B8B" w:rsidRPr="0004511A" w:rsidRDefault="009D34D8" w:rsidP="009D34D8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Dane osobowe oraz pozostałe informacje w rejestrze zgłoszeń wewnętrznych są przechowywane przez okres 3 lat po zakończeniu roku kalendarzowego, w którym zakończono działania następcze, lub po zakończeniu postępowań zainicjowanych tymi działaniam</w:t>
      </w:r>
      <w:r w:rsidR="00897E62" w:rsidRPr="0004511A">
        <w:rPr>
          <w:rFonts w:ascii="Times New Roman" w:hAnsi="Times New Roman" w:cs="Times New Roman"/>
          <w:lang w:val="pl-PL"/>
        </w:rPr>
        <w:t>i.</w:t>
      </w:r>
    </w:p>
    <w:p w14:paraId="2711C5E3" w14:textId="26014F88" w:rsidR="00E23B8B" w:rsidRPr="0004511A" w:rsidRDefault="00E23B8B" w:rsidP="00E23B8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Sygnaliści i inne osoby korzystające z ochrony, wobec których podejmowane są działania odwetowe, zgłaszają ten fakt </w:t>
      </w:r>
      <w:r w:rsidR="005F132E" w:rsidRPr="0004511A">
        <w:rPr>
          <w:rFonts w:ascii="Times New Roman" w:hAnsi="Times New Roman" w:cs="Times New Roman"/>
          <w:lang w:val="pl-PL"/>
        </w:rPr>
        <w:t>dyrektorowi</w:t>
      </w:r>
      <w:r w:rsidRPr="0004511A">
        <w:rPr>
          <w:rFonts w:ascii="Times New Roman" w:hAnsi="Times New Roman" w:cs="Times New Roman"/>
          <w:lang w:val="pl-PL"/>
        </w:rPr>
        <w:t xml:space="preserve"> za pośrednictwem pełnomocnika, w celu podjęcia stosownych działań zapewniających ochronę. </w:t>
      </w:r>
    </w:p>
    <w:p w14:paraId="5E08F492" w14:textId="77777777" w:rsidR="00E23B8B" w:rsidRPr="0004511A" w:rsidRDefault="00E23B8B" w:rsidP="00E23B8B">
      <w:pPr>
        <w:pStyle w:val="Akapitzlist"/>
        <w:spacing w:before="120" w:after="120"/>
        <w:ind w:left="1440"/>
        <w:contextualSpacing w:val="0"/>
        <w:jc w:val="both"/>
        <w:rPr>
          <w:rFonts w:ascii="Times New Roman" w:hAnsi="Times New Roman" w:cs="Times New Roman"/>
          <w:lang w:val="pl-PL"/>
        </w:rPr>
      </w:pPr>
    </w:p>
    <w:p w14:paraId="4E074D0C" w14:textId="77777777" w:rsidR="009D34D8" w:rsidRDefault="009D34D8" w:rsidP="00E23B8B">
      <w:pPr>
        <w:pStyle w:val="Akapitzlist"/>
        <w:spacing w:before="120" w:after="120"/>
        <w:ind w:left="1440"/>
        <w:contextualSpacing w:val="0"/>
        <w:jc w:val="both"/>
        <w:rPr>
          <w:rFonts w:ascii="Times New Roman" w:hAnsi="Times New Roman" w:cs="Times New Roman"/>
          <w:lang w:val="pl-PL"/>
        </w:rPr>
      </w:pPr>
    </w:p>
    <w:p w14:paraId="1EF9B584" w14:textId="77777777" w:rsidR="0004511A" w:rsidRDefault="0004511A" w:rsidP="00E23B8B">
      <w:pPr>
        <w:pStyle w:val="Akapitzlist"/>
        <w:spacing w:before="120" w:after="120"/>
        <w:ind w:left="1440"/>
        <w:contextualSpacing w:val="0"/>
        <w:jc w:val="both"/>
        <w:rPr>
          <w:rFonts w:ascii="Times New Roman" w:hAnsi="Times New Roman" w:cs="Times New Roman"/>
          <w:lang w:val="pl-PL"/>
        </w:rPr>
      </w:pPr>
    </w:p>
    <w:p w14:paraId="045FA5A6" w14:textId="77777777" w:rsidR="0004511A" w:rsidRPr="0004511A" w:rsidRDefault="0004511A" w:rsidP="00E23B8B">
      <w:pPr>
        <w:pStyle w:val="Akapitzlist"/>
        <w:spacing w:before="120" w:after="120"/>
        <w:ind w:left="1440"/>
        <w:contextualSpacing w:val="0"/>
        <w:jc w:val="both"/>
        <w:rPr>
          <w:rFonts w:ascii="Times New Roman" w:hAnsi="Times New Roman" w:cs="Times New Roman"/>
          <w:lang w:val="pl-PL"/>
        </w:rPr>
      </w:pPr>
    </w:p>
    <w:p w14:paraId="189B7A14" w14:textId="77777777" w:rsidR="00E23B8B" w:rsidRPr="0004511A" w:rsidRDefault="00E23B8B" w:rsidP="00E23B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04511A">
        <w:rPr>
          <w:rFonts w:ascii="Times New Roman" w:hAnsi="Times New Roman" w:cs="Times New Roman"/>
          <w:b/>
          <w:bCs/>
          <w:sz w:val="28"/>
          <w:szCs w:val="28"/>
          <w:lang w:val="pl-PL"/>
        </w:rPr>
        <w:lastRenderedPageBreak/>
        <w:t>Załącznik</w:t>
      </w:r>
    </w:p>
    <w:p w14:paraId="1FA72078" w14:textId="77777777" w:rsidR="00E23B8B" w:rsidRPr="0004511A" w:rsidRDefault="00E23B8B" w:rsidP="00E23B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04511A">
        <w:rPr>
          <w:rFonts w:ascii="Times New Roman" w:hAnsi="Times New Roman" w:cs="Times New Roman"/>
          <w:b/>
          <w:bCs/>
          <w:sz w:val="28"/>
          <w:szCs w:val="28"/>
          <w:lang w:val="pl-PL"/>
        </w:rPr>
        <w:t>Procedura zgłaszania naruszeń prawa i podejmowania działań następczych</w:t>
      </w:r>
    </w:p>
    <w:p w14:paraId="69954ED8" w14:textId="77777777" w:rsidR="00E23B8B" w:rsidRPr="0004511A" w:rsidRDefault="00E23B8B" w:rsidP="00E23B8B">
      <w:pPr>
        <w:pStyle w:val="Nagwek1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Zakres procedury</w:t>
      </w:r>
    </w:p>
    <w:p w14:paraId="1FFE979A" w14:textId="560E300E" w:rsidR="00E23B8B" w:rsidRPr="0004511A" w:rsidRDefault="00E23B8B" w:rsidP="009F1CD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W trybie niniejszej procedury rozpatruje się zgłoszenia naruszeń prawa, polegające na działaniu lub zaniechaniu niezgodnym z prawem lub mającym na celu obejście prawa, obejmujące</w:t>
      </w:r>
      <w:r w:rsidR="007B107A" w:rsidRPr="0004511A">
        <w:rPr>
          <w:rFonts w:ascii="Times New Roman" w:hAnsi="Times New Roman" w:cs="Times New Roman"/>
          <w:lang w:val="pl-PL"/>
        </w:rPr>
        <w:t xml:space="preserve"> działania </w:t>
      </w:r>
      <w:r w:rsidR="00445F62" w:rsidRPr="0004511A">
        <w:rPr>
          <w:rFonts w:ascii="Times New Roman" w:hAnsi="Times New Roman" w:cs="Times New Roman"/>
          <w:lang w:val="pl-PL"/>
        </w:rPr>
        <w:t>wymienione w art.3 ustawy o ochronie sygnalistów, dotyczące:</w:t>
      </w:r>
    </w:p>
    <w:p w14:paraId="6D193502" w14:textId="65E0B597" w:rsidR="007B107A" w:rsidRPr="0004511A" w:rsidRDefault="007B107A" w:rsidP="00445F62">
      <w:pPr>
        <w:pStyle w:val="pktpunkt0"/>
        <w:numPr>
          <w:ilvl w:val="0"/>
          <w:numId w:val="17"/>
        </w:numPr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 w:rsidRPr="0004511A">
        <w:rPr>
          <w:color w:val="000000"/>
          <w:sz w:val="18"/>
          <w:szCs w:val="18"/>
        </w:rPr>
        <w:t>korupcji;</w:t>
      </w:r>
    </w:p>
    <w:p w14:paraId="7B1391AC" w14:textId="64C66E28" w:rsidR="007B107A" w:rsidRPr="0004511A" w:rsidRDefault="007B107A" w:rsidP="00445F62">
      <w:pPr>
        <w:pStyle w:val="pktpunkt0"/>
        <w:numPr>
          <w:ilvl w:val="0"/>
          <w:numId w:val="17"/>
        </w:numPr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 w:rsidRPr="0004511A">
        <w:rPr>
          <w:color w:val="000000"/>
          <w:sz w:val="18"/>
          <w:szCs w:val="18"/>
        </w:rPr>
        <w:t>zamówień publicznych;</w:t>
      </w:r>
    </w:p>
    <w:p w14:paraId="38C86EBE" w14:textId="2B7CECCB" w:rsidR="007B107A" w:rsidRPr="0004511A" w:rsidRDefault="007B107A" w:rsidP="00445F62">
      <w:pPr>
        <w:pStyle w:val="pktpunkt0"/>
        <w:numPr>
          <w:ilvl w:val="0"/>
          <w:numId w:val="17"/>
        </w:numPr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 w:rsidRPr="0004511A">
        <w:rPr>
          <w:color w:val="000000"/>
          <w:sz w:val="18"/>
          <w:szCs w:val="18"/>
        </w:rPr>
        <w:t>usług, produktów i rynków finansowych;</w:t>
      </w:r>
    </w:p>
    <w:p w14:paraId="7C4D4137" w14:textId="7294EFAD" w:rsidR="007B107A" w:rsidRPr="0004511A" w:rsidRDefault="007B107A" w:rsidP="00445F62">
      <w:pPr>
        <w:pStyle w:val="pktpunkt0"/>
        <w:numPr>
          <w:ilvl w:val="0"/>
          <w:numId w:val="17"/>
        </w:numPr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 w:rsidRPr="0004511A">
        <w:rPr>
          <w:color w:val="000000"/>
          <w:sz w:val="18"/>
          <w:szCs w:val="18"/>
        </w:rPr>
        <w:t>przeciwdziałania praniu pieniędzy oraz finansowaniu terroryzmu;</w:t>
      </w:r>
    </w:p>
    <w:p w14:paraId="3ACBE526" w14:textId="56BBA812" w:rsidR="007B107A" w:rsidRPr="0004511A" w:rsidRDefault="007B107A" w:rsidP="00445F62">
      <w:pPr>
        <w:pStyle w:val="pktpunkt0"/>
        <w:numPr>
          <w:ilvl w:val="0"/>
          <w:numId w:val="17"/>
        </w:numPr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 w:rsidRPr="0004511A">
        <w:rPr>
          <w:color w:val="000000"/>
          <w:sz w:val="18"/>
          <w:szCs w:val="18"/>
        </w:rPr>
        <w:t>bezpieczeństwa produktów i ich zgodności z wymogami;</w:t>
      </w:r>
    </w:p>
    <w:p w14:paraId="3B22BA8C" w14:textId="782BADDA" w:rsidR="007B107A" w:rsidRPr="0004511A" w:rsidRDefault="007B107A" w:rsidP="00445F62">
      <w:pPr>
        <w:pStyle w:val="pktpunkt0"/>
        <w:numPr>
          <w:ilvl w:val="0"/>
          <w:numId w:val="17"/>
        </w:numPr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 w:rsidRPr="0004511A">
        <w:rPr>
          <w:color w:val="000000"/>
          <w:sz w:val="18"/>
          <w:szCs w:val="18"/>
        </w:rPr>
        <w:t>bezpieczeństwa transportu;</w:t>
      </w:r>
    </w:p>
    <w:p w14:paraId="3E5B5B3C" w14:textId="3EB972F1" w:rsidR="007B107A" w:rsidRPr="0004511A" w:rsidRDefault="007B107A" w:rsidP="00445F62">
      <w:pPr>
        <w:pStyle w:val="pktpunkt0"/>
        <w:numPr>
          <w:ilvl w:val="0"/>
          <w:numId w:val="17"/>
        </w:numPr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 w:rsidRPr="0004511A">
        <w:rPr>
          <w:color w:val="000000"/>
          <w:sz w:val="18"/>
          <w:szCs w:val="18"/>
        </w:rPr>
        <w:t>ochrony środowiska;</w:t>
      </w:r>
    </w:p>
    <w:p w14:paraId="51C7E67C" w14:textId="6B7B4CDB" w:rsidR="007B107A" w:rsidRPr="0004511A" w:rsidRDefault="007B107A" w:rsidP="00445F62">
      <w:pPr>
        <w:pStyle w:val="pktpunkt0"/>
        <w:numPr>
          <w:ilvl w:val="0"/>
          <w:numId w:val="17"/>
        </w:numPr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 w:rsidRPr="0004511A">
        <w:rPr>
          <w:color w:val="000000"/>
          <w:sz w:val="18"/>
          <w:szCs w:val="18"/>
        </w:rPr>
        <w:t>ochrony radiologicznej i bezpieczeństwa jądrowego;</w:t>
      </w:r>
    </w:p>
    <w:p w14:paraId="7CE20D24" w14:textId="74406E6F" w:rsidR="007B107A" w:rsidRPr="0004511A" w:rsidRDefault="007B107A" w:rsidP="00445F62">
      <w:pPr>
        <w:pStyle w:val="pktpunkt0"/>
        <w:numPr>
          <w:ilvl w:val="0"/>
          <w:numId w:val="17"/>
        </w:numPr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 w:rsidRPr="0004511A">
        <w:rPr>
          <w:color w:val="000000"/>
          <w:sz w:val="18"/>
          <w:szCs w:val="18"/>
        </w:rPr>
        <w:t>bezpieczeństwa żywności i pasz;</w:t>
      </w:r>
    </w:p>
    <w:p w14:paraId="071F2614" w14:textId="66D98259" w:rsidR="007B107A" w:rsidRPr="0004511A" w:rsidRDefault="007B107A" w:rsidP="00445F62">
      <w:pPr>
        <w:pStyle w:val="pktpunkt0"/>
        <w:numPr>
          <w:ilvl w:val="0"/>
          <w:numId w:val="17"/>
        </w:numPr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 w:rsidRPr="0004511A">
        <w:rPr>
          <w:color w:val="000000"/>
          <w:sz w:val="18"/>
          <w:szCs w:val="18"/>
        </w:rPr>
        <w:t>zdrowia i dobrostanu zwierząt;</w:t>
      </w:r>
    </w:p>
    <w:p w14:paraId="51047474" w14:textId="416A6B12" w:rsidR="007B107A" w:rsidRPr="0004511A" w:rsidRDefault="007B107A" w:rsidP="00445F62">
      <w:pPr>
        <w:pStyle w:val="pktpunkt0"/>
        <w:numPr>
          <w:ilvl w:val="0"/>
          <w:numId w:val="17"/>
        </w:numPr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 w:rsidRPr="0004511A">
        <w:rPr>
          <w:color w:val="000000"/>
          <w:sz w:val="18"/>
          <w:szCs w:val="18"/>
        </w:rPr>
        <w:t>zdrowia publicznego;</w:t>
      </w:r>
    </w:p>
    <w:p w14:paraId="32F45FE8" w14:textId="2A9A6A1B" w:rsidR="007B107A" w:rsidRPr="0004511A" w:rsidRDefault="007B107A" w:rsidP="00445F62">
      <w:pPr>
        <w:pStyle w:val="pktpunkt0"/>
        <w:numPr>
          <w:ilvl w:val="0"/>
          <w:numId w:val="17"/>
        </w:numPr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 w:rsidRPr="0004511A">
        <w:rPr>
          <w:color w:val="000000"/>
          <w:sz w:val="18"/>
          <w:szCs w:val="18"/>
        </w:rPr>
        <w:t>ochrony konsumentów;</w:t>
      </w:r>
    </w:p>
    <w:p w14:paraId="641011FC" w14:textId="00E55C1D" w:rsidR="007B107A" w:rsidRPr="0004511A" w:rsidRDefault="007B107A" w:rsidP="00445F62">
      <w:pPr>
        <w:pStyle w:val="pktpunkt0"/>
        <w:numPr>
          <w:ilvl w:val="0"/>
          <w:numId w:val="17"/>
        </w:numPr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 w:rsidRPr="0004511A">
        <w:rPr>
          <w:color w:val="000000"/>
          <w:sz w:val="18"/>
          <w:szCs w:val="18"/>
        </w:rPr>
        <w:t>ochrony prywatności i danych osobowych;</w:t>
      </w:r>
    </w:p>
    <w:p w14:paraId="578ECE0E" w14:textId="7A0B70E4" w:rsidR="007B107A" w:rsidRPr="0004511A" w:rsidRDefault="007B107A" w:rsidP="00445F62">
      <w:pPr>
        <w:pStyle w:val="pktpunkt0"/>
        <w:numPr>
          <w:ilvl w:val="0"/>
          <w:numId w:val="17"/>
        </w:numPr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 w:rsidRPr="0004511A">
        <w:rPr>
          <w:color w:val="000000"/>
          <w:sz w:val="18"/>
          <w:szCs w:val="18"/>
        </w:rPr>
        <w:t>bezpieczeństwa sieci i systemów teleinformatycznych;</w:t>
      </w:r>
    </w:p>
    <w:p w14:paraId="1C83E34D" w14:textId="23F6C90D" w:rsidR="007B107A" w:rsidRPr="0004511A" w:rsidRDefault="007B107A" w:rsidP="00445F62">
      <w:pPr>
        <w:pStyle w:val="pktpunkt0"/>
        <w:numPr>
          <w:ilvl w:val="0"/>
          <w:numId w:val="17"/>
        </w:numPr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 w:rsidRPr="0004511A">
        <w:rPr>
          <w:color w:val="000000"/>
          <w:sz w:val="18"/>
          <w:szCs w:val="18"/>
        </w:rPr>
        <w:t>interesów finansowych Skarbu Państwa Rzeczypospolitej Polskiej, jednostki samorządu terytorialnego oraz Unii Europejskiej;</w:t>
      </w:r>
    </w:p>
    <w:p w14:paraId="0AB3D040" w14:textId="4D8BBE14" w:rsidR="007B107A" w:rsidRPr="0004511A" w:rsidRDefault="007B107A" w:rsidP="00445F62">
      <w:pPr>
        <w:pStyle w:val="pktpunkt0"/>
        <w:numPr>
          <w:ilvl w:val="0"/>
          <w:numId w:val="17"/>
        </w:numPr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 w:rsidRPr="0004511A">
        <w:rPr>
          <w:color w:val="000000"/>
          <w:sz w:val="18"/>
          <w:szCs w:val="18"/>
        </w:rPr>
        <w:t>rynku wewnętrznego Unii Europejskiej, w tym publicznoprawnych zasad konkurencji i pomocy państwa oraz opodatkowania osób prawnych;</w:t>
      </w:r>
    </w:p>
    <w:p w14:paraId="2F48E178" w14:textId="0507F49D" w:rsidR="007B107A" w:rsidRPr="0004511A" w:rsidRDefault="007B107A" w:rsidP="00445F62">
      <w:pPr>
        <w:pStyle w:val="pktpunkt0"/>
        <w:numPr>
          <w:ilvl w:val="0"/>
          <w:numId w:val="17"/>
        </w:numPr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 w:rsidRPr="0004511A">
        <w:rPr>
          <w:color w:val="000000"/>
          <w:sz w:val="18"/>
          <w:szCs w:val="18"/>
        </w:rPr>
        <w:t>konstytucyjnych wolności i praw człowieka i obywatela – występujące w stosunkach jednostki z organami władzy publicznej i niezwiązane z dziedzinami wskazanymi w pkt 1–16.</w:t>
      </w:r>
    </w:p>
    <w:p w14:paraId="48D3B129" w14:textId="77777777" w:rsidR="007B107A" w:rsidRPr="0004511A" w:rsidRDefault="007B107A" w:rsidP="007B107A">
      <w:pPr>
        <w:pStyle w:val="Akapitzlist"/>
        <w:jc w:val="both"/>
        <w:rPr>
          <w:rFonts w:ascii="Times New Roman" w:hAnsi="Times New Roman" w:cs="Times New Roman"/>
          <w:lang w:val="pl-PL"/>
        </w:rPr>
      </w:pPr>
    </w:p>
    <w:p w14:paraId="6C2021BB" w14:textId="77777777" w:rsidR="007B107A" w:rsidRPr="0004511A" w:rsidRDefault="007B107A" w:rsidP="00E23B8B">
      <w:pPr>
        <w:jc w:val="both"/>
        <w:rPr>
          <w:rFonts w:ascii="Times New Roman" w:hAnsi="Times New Roman" w:cs="Times New Roman"/>
          <w:lang w:val="pl-PL"/>
        </w:rPr>
      </w:pPr>
    </w:p>
    <w:p w14:paraId="46C2209D" w14:textId="46BA1764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Procedurę stosuje się do zgłoszeń dokonanych przez osoby fizyczne, które uzyskały informacje na temat naruszeń w kontekście związanym z pracą</w:t>
      </w:r>
      <w:r w:rsidR="009D34D8" w:rsidRPr="0004511A">
        <w:rPr>
          <w:rFonts w:ascii="Times New Roman" w:hAnsi="Times New Roman" w:cs="Times New Roman"/>
          <w:lang w:val="pl-PL"/>
        </w:rPr>
        <w:t>. Sygnalistą jest osoba fizyczna, która zgłasza lub ujawnia publicznie informację o naruszeniu prawa uzyskaną w kontekście związanym z pracą, w tym:</w:t>
      </w:r>
    </w:p>
    <w:p w14:paraId="0280B83F" w14:textId="77777777" w:rsidR="009D34D8" w:rsidRPr="0004511A" w:rsidRDefault="009D34D8" w:rsidP="009D34D8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-pracownik;</w:t>
      </w:r>
    </w:p>
    <w:p w14:paraId="0D98E8FA" w14:textId="77777777" w:rsidR="009F1CD8" w:rsidRPr="0004511A" w:rsidRDefault="009D34D8" w:rsidP="009D34D8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-pracownik tymczasowy;</w:t>
      </w:r>
    </w:p>
    <w:p w14:paraId="2877392F" w14:textId="3E2E663C" w:rsidR="009D34D8" w:rsidRPr="0004511A" w:rsidRDefault="009F1CD8" w:rsidP="009D34D8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-</w:t>
      </w:r>
      <w:r w:rsidR="009D34D8" w:rsidRPr="0004511A">
        <w:rPr>
          <w:rFonts w:ascii="Times New Roman" w:hAnsi="Times New Roman" w:cs="Times New Roman"/>
          <w:lang w:val="pl-PL"/>
        </w:rPr>
        <w:t>osoba świadcząca pracę na innej podstawie niż stosunek pracy, w tym na podstawie umowy cywilnoprawnej;</w:t>
      </w:r>
    </w:p>
    <w:p w14:paraId="4B7EB2D6" w14:textId="59DDB0FF" w:rsidR="009D34D8" w:rsidRPr="0004511A" w:rsidRDefault="009F1CD8" w:rsidP="009D34D8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-</w:t>
      </w:r>
      <w:r w:rsidR="009D34D8" w:rsidRPr="0004511A">
        <w:rPr>
          <w:rFonts w:ascii="Times New Roman" w:hAnsi="Times New Roman" w:cs="Times New Roman"/>
          <w:lang w:val="pl-PL"/>
        </w:rPr>
        <w:t>osoba świadcząca pracę pod nadzorem i kierownictwem wykonawcy, podwykonawcy lub dostawcy;</w:t>
      </w:r>
    </w:p>
    <w:p w14:paraId="42379271" w14:textId="7F2B4BCA" w:rsidR="009D34D8" w:rsidRPr="0004511A" w:rsidRDefault="009F1CD8" w:rsidP="009D34D8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-s</w:t>
      </w:r>
      <w:r w:rsidR="009D34D8" w:rsidRPr="0004511A">
        <w:rPr>
          <w:rFonts w:ascii="Times New Roman" w:hAnsi="Times New Roman" w:cs="Times New Roman"/>
          <w:lang w:val="pl-PL"/>
        </w:rPr>
        <w:t>tażysta;</w:t>
      </w:r>
    </w:p>
    <w:p w14:paraId="51225D43" w14:textId="5D5F37C7" w:rsidR="009D34D8" w:rsidRPr="0004511A" w:rsidRDefault="009F1CD8" w:rsidP="009D34D8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lastRenderedPageBreak/>
        <w:t>-</w:t>
      </w:r>
      <w:r w:rsidR="009D34D8" w:rsidRPr="0004511A">
        <w:rPr>
          <w:rFonts w:ascii="Times New Roman" w:hAnsi="Times New Roman" w:cs="Times New Roman"/>
          <w:lang w:val="pl-PL"/>
        </w:rPr>
        <w:t>wolontariusz;</w:t>
      </w:r>
    </w:p>
    <w:p w14:paraId="4D45565E" w14:textId="43E44D3D" w:rsidR="009D34D8" w:rsidRPr="0004511A" w:rsidRDefault="009F1CD8" w:rsidP="009D34D8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-</w:t>
      </w:r>
      <w:r w:rsidR="009D34D8" w:rsidRPr="0004511A">
        <w:rPr>
          <w:rFonts w:ascii="Times New Roman" w:hAnsi="Times New Roman" w:cs="Times New Roman"/>
          <w:lang w:val="pl-PL"/>
        </w:rPr>
        <w:t>praktykant;</w:t>
      </w:r>
    </w:p>
    <w:p w14:paraId="782DA28C" w14:textId="7A81C8EA" w:rsidR="009D34D8" w:rsidRPr="0004511A" w:rsidRDefault="009F1CD8" w:rsidP="009D34D8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-</w:t>
      </w:r>
      <w:r w:rsidR="009D34D8" w:rsidRPr="0004511A">
        <w:rPr>
          <w:rFonts w:ascii="Times New Roman" w:hAnsi="Times New Roman" w:cs="Times New Roman"/>
          <w:lang w:val="pl-PL"/>
        </w:rPr>
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 1834);</w:t>
      </w:r>
    </w:p>
    <w:p w14:paraId="6A81A944" w14:textId="348EAA11" w:rsidR="009D34D8" w:rsidRPr="0004511A" w:rsidRDefault="009F1CD8" w:rsidP="009D34D8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-</w:t>
      </w:r>
      <w:r w:rsidR="009D34D8" w:rsidRPr="0004511A">
        <w:rPr>
          <w:rFonts w:ascii="Times New Roman" w:hAnsi="Times New Roman" w:cs="Times New Roman"/>
          <w:lang w:val="pl-PL"/>
        </w:rPr>
        <w:t>żołnierz w rozumieniu art. 2 pkt 39 ustawy z dnia 11 marca 2022 r. o obronie Ojczyzny (Dz. U. z 2024 r. poz. 248 i 834).</w:t>
      </w:r>
    </w:p>
    <w:p w14:paraId="1E006A58" w14:textId="4E930FBF" w:rsidR="00E23B8B" w:rsidRPr="0004511A" w:rsidRDefault="009F1CD8" w:rsidP="009D34D8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Regulamin</w:t>
      </w:r>
      <w:r w:rsidR="009D34D8" w:rsidRPr="0004511A">
        <w:rPr>
          <w:rFonts w:ascii="Times New Roman" w:hAnsi="Times New Roman" w:cs="Times New Roman"/>
          <w:lang w:val="pl-PL"/>
        </w:rPr>
        <w:t xml:space="preserve"> stosuje się także do osoby fizycznej, o której mowa w ust. 1,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podmiotu, lub pełnienia służby w podmiocie prawnym lub już po ich ustaniu.</w:t>
      </w:r>
    </w:p>
    <w:p w14:paraId="4172CE0E" w14:textId="6045EF9C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Procedurę stosuje się odpowiednio do zgłoszeń naruszeń pochodzących z</w:t>
      </w:r>
      <w:r w:rsidR="00445F62" w:rsidRPr="0004511A">
        <w:rPr>
          <w:rFonts w:ascii="Times New Roman" w:hAnsi="Times New Roman" w:cs="Times New Roman"/>
          <w:lang w:val="pl-PL"/>
        </w:rPr>
        <w:t>e</w:t>
      </w:r>
      <w:r w:rsidRPr="0004511A">
        <w:rPr>
          <w:rFonts w:ascii="Times New Roman" w:hAnsi="Times New Roman" w:cs="Times New Roman"/>
          <w:lang w:val="pl-PL"/>
        </w:rPr>
        <w:t xml:space="preserve"> źródeł </w:t>
      </w:r>
      <w:r w:rsidR="00445F62" w:rsidRPr="0004511A">
        <w:rPr>
          <w:rFonts w:ascii="Times New Roman" w:hAnsi="Times New Roman" w:cs="Times New Roman"/>
          <w:lang w:val="pl-PL"/>
        </w:rPr>
        <w:t>wewnętrznych.</w:t>
      </w:r>
    </w:p>
    <w:p w14:paraId="7F3418B9" w14:textId="08B7ED8B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Procedura </w:t>
      </w:r>
      <w:r w:rsidR="00954973" w:rsidRPr="0004511A">
        <w:rPr>
          <w:rFonts w:ascii="Times New Roman" w:hAnsi="Times New Roman" w:cs="Times New Roman"/>
          <w:lang w:val="pl-PL"/>
        </w:rPr>
        <w:t>nie obejmuje</w:t>
      </w:r>
      <w:r w:rsidRPr="0004511A">
        <w:rPr>
          <w:rFonts w:ascii="Times New Roman" w:hAnsi="Times New Roman" w:cs="Times New Roman"/>
          <w:lang w:val="pl-PL"/>
        </w:rPr>
        <w:t xml:space="preserve"> rozpatrywanie zgłoszeń </w:t>
      </w:r>
      <w:r w:rsidR="00541F83" w:rsidRPr="0004511A">
        <w:rPr>
          <w:rFonts w:ascii="Times New Roman" w:hAnsi="Times New Roman" w:cs="Times New Roman"/>
          <w:lang w:val="pl-PL"/>
        </w:rPr>
        <w:t>nie</w:t>
      </w:r>
      <w:r w:rsidRPr="0004511A">
        <w:rPr>
          <w:rFonts w:ascii="Times New Roman" w:hAnsi="Times New Roman" w:cs="Times New Roman"/>
          <w:lang w:val="pl-PL"/>
        </w:rPr>
        <w:t xml:space="preserve">podpisanych oraz zgłoszeń anonimowych. </w:t>
      </w:r>
    </w:p>
    <w:p w14:paraId="40D76815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</w:p>
    <w:p w14:paraId="22C0CC57" w14:textId="77777777" w:rsidR="00E23B8B" w:rsidRPr="0004511A" w:rsidRDefault="00E23B8B" w:rsidP="00E23B8B">
      <w:pPr>
        <w:pStyle w:val="Nagwek1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Sposoby przekazywania zgłoszeń</w:t>
      </w:r>
    </w:p>
    <w:p w14:paraId="596BEFDC" w14:textId="77777777" w:rsidR="00E23B8B" w:rsidRPr="0004511A" w:rsidRDefault="00E23B8B" w:rsidP="00E23B8B">
      <w:pPr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Zgłoszenia można przekazywać: </w:t>
      </w:r>
    </w:p>
    <w:p w14:paraId="67C2E47B" w14:textId="79E18776" w:rsidR="007D7C9D" w:rsidRPr="0004511A" w:rsidRDefault="007D7C9D" w:rsidP="004D517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pisemnie, przez bezpieczny system zgłoszeniowy dostępny na stronie internetowej </w:t>
      </w:r>
      <w:r w:rsidR="004D5173" w:rsidRPr="004D5173">
        <w:rPr>
          <w:rStyle w:val="Hipercze"/>
          <w:rFonts w:ascii="Times New Roman" w:hAnsi="Times New Roman" w:cs="Times New Roman"/>
          <w:lang w:val="pl-PL"/>
        </w:rPr>
        <w:t>https://tplmnbvcnvm.anonimowysygnalista.pl/#/</w:t>
      </w:r>
      <w:r w:rsidR="0034473D">
        <w:rPr>
          <w:rStyle w:val="Hipercze"/>
          <w:rFonts w:ascii="Times New Roman" w:hAnsi="Times New Roman" w:cs="Times New Roman"/>
          <w:lang w:val="pl-PL"/>
        </w:rPr>
        <w:t xml:space="preserve"> </w:t>
      </w:r>
      <w:r w:rsidR="00F81CBA" w:rsidRPr="0004511A">
        <w:rPr>
          <w:rFonts w:ascii="Times New Roman" w:hAnsi="Times New Roman" w:cs="Times New Roman"/>
          <w:lang w:val="pl-PL"/>
        </w:rPr>
        <w:t xml:space="preserve"> </w:t>
      </w:r>
      <w:r w:rsidRPr="0004511A">
        <w:rPr>
          <w:rFonts w:ascii="Times New Roman" w:hAnsi="Times New Roman" w:cs="Times New Roman"/>
          <w:lang w:val="pl-PL"/>
        </w:rPr>
        <w:t>i używając przycisku wyślij zgłoszenie</w:t>
      </w:r>
    </w:p>
    <w:p w14:paraId="5B119CEB" w14:textId="424C0C86" w:rsidR="00E23B8B" w:rsidRPr="0004511A" w:rsidRDefault="00E23B8B" w:rsidP="00E23B8B">
      <w:pPr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Zgłoszenia ww. kanał</w:t>
      </w:r>
      <w:r w:rsidR="00C17F5B" w:rsidRPr="0004511A">
        <w:rPr>
          <w:rFonts w:ascii="Times New Roman" w:hAnsi="Times New Roman" w:cs="Times New Roman"/>
          <w:lang w:val="pl-PL"/>
        </w:rPr>
        <w:t>em</w:t>
      </w:r>
      <w:r w:rsidRPr="0004511A">
        <w:rPr>
          <w:rFonts w:ascii="Times New Roman" w:hAnsi="Times New Roman" w:cs="Times New Roman"/>
          <w:lang w:val="pl-PL"/>
        </w:rPr>
        <w:t xml:space="preserve"> przyjmuje pełnomocnik lub osoby przez niego pisemnie upoważnione. </w:t>
      </w:r>
    </w:p>
    <w:p w14:paraId="4DBDCDD8" w14:textId="0B02D1C9" w:rsidR="00E23B8B" w:rsidRPr="0004511A" w:rsidRDefault="00E23B8B" w:rsidP="00E23B8B">
      <w:pPr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Inne osoby, które wykonując czynności służbowe lub w innych okolicznościach zapoznały się ze zgłoszeniem sygnalisty są zobowiązani do z</w:t>
      </w:r>
      <w:bookmarkStart w:id="0" w:name="_GoBack"/>
      <w:bookmarkEnd w:id="0"/>
      <w:r w:rsidRPr="0004511A">
        <w:rPr>
          <w:rFonts w:ascii="Times New Roman" w:hAnsi="Times New Roman" w:cs="Times New Roman"/>
          <w:lang w:val="pl-PL"/>
        </w:rPr>
        <w:t xml:space="preserve">achowania poufności. </w:t>
      </w:r>
    </w:p>
    <w:p w14:paraId="058EB595" w14:textId="77777777" w:rsidR="00E23B8B" w:rsidRPr="0004511A" w:rsidRDefault="00E23B8B" w:rsidP="00E23B8B">
      <w:pPr>
        <w:pStyle w:val="Nagwek1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Rejestr zgłoszeń </w:t>
      </w:r>
    </w:p>
    <w:p w14:paraId="6E63AAAB" w14:textId="413A7B36" w:rsidR="00E23B8B" w:rsidRPr="0004511A" w:rsidRDefault="00E23B8B" w:rsidP="00DB45D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Rejestr zgłoszeń sygnalizacyjnych prowadzony jest w systemie informatycznym </w:t>
      </w:r>
      <w:r w:rsidR="00DB45DB" w:rsidRPr="0004511A">
        <w:rPr>
          <w:rFonts w:ascii="Times New Roman" w:hAnsi="Times New Roman" w:cs="Times New Roman"/>
          <w:lang w:val="pl-PL"/>
        </w:rPr>
        <w:t xml:space="preserve">www.anonimowysygnalista.pl. </w:t>
      </w:r>
    </w:p>
    <w:p w14:paraId="4659CD4D" w14:textId="7DDFB6C5" w:rsidR="00E23B8B" w:rsidRPr="0004511A" w:rsidRDefault="00E23B8B" w:rsidP="00DB45DB">
      <w:pPr>
        <w:jc w:val="both"/>
        <w:rPr>
          <w:rFonts w:ascii="Times New Roman" w:hAnsi="Times New Roman" w:cs="Times New Roman"/>
          <w:i/>
          <w:iCs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Rejestr prowadzi się w sposób zapewniający integralność i ochronę danych, w tym poufność danych sygnalisty i osób, których dotyczy zgłoszenie. </w:t>
      </w:r>
    </w:p>
    <w:p w14:paraId="7E25E4AD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Dostęp do rejestru posiadają: </w:t>
      </w:r>
    </w:p>
    <w:p w14:paraId="0EC2C71F" w14:textId="77777777" w:rsidR="00E23B8B" w:rsidRPr="0004511A" w:rsidRDefault="00E23B8B" w:rsidP="00E23B8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pełnomocnik,</w:t>
      </w:r>
    </w:p>
    <w:p w14:paraId="615DB6EB" w14:textId="772A129E" w:rsidR="00E23B8B" w:rsidRPr="0004511A" w:rsidRDefault="00E23B8B" w:rsidP="00E23B8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osoby upoważnione do przyjmowania zgłoszeń oraz zastępujące pełnomocnika, </w:t>
      </w:r>
    </w:p>
    <w:p w14:paraId="633F3A39" w14:textId="77777777" w:rsidR="00E23B8B" w:rsidRPr="0004511A" w:rsidRDefault="00E23B8B" w:rsidP="00E23B8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pozostali uczestnicy procesu – w zakresie niezbędnym dla realizowana wyznaczonych zadań. </w:t>
      </w:r>
    </w:p>
    <w:p w14:paraId="0BA98948" w14:textId="78ADBE9E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Upoważnienia dostępu do całości lub części rejestru zgłoszeń udziela pełnomocnik</w:t>
      </w:r>
      <w:r w:rsidR="001B411C" w:rsidRPr="0004511A">
        <w:rPr>
          <w:rFonts w:ascii="Times New Roman" w:hAnsi="Times New Roman" w:cs="Times New Roman"/>
          <w:lang w:val="pl-PL"/>
        </w:rPr>
        <w:t xml:space="preserve"> lub dyrektor.</w:t>
      </w:r>
    </w:p>
    <w:p w14:paraId="02044A34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Pełnomocnik lub osoba upoważniona rejestruje w rejestrze także dalsze czynności następcze podejmowane w ramach niniejszej procedury.</w:t>
      </w:r>
    </w:p>
    <w:p w14:paraId="799F6575" w14:textId="77777777" w:rsidR="00E23B8B" w:rsidRPr="0004511A" w:rsidRDefault="00E23B8B" w:rsidP="00E23B8B">
      <w:pPr>
        <w:pStyle w:val="Nagwek1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lastRenderedPageBreak/>
        <w:t>Ochrona tożsamości sygnalisty</w:t>
      </w:r>
    </w:p>
    <w:p w14:paraId="73043F07" w14:textId="64627D49" w:rsidR="00E23B8B" w:rsidRPr="0004511A" w:rsidRDefault="00DA74AE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Tożsamość znana jest tylko pełnomocnikom ds. obsługi zgłoszeń. W trakcie rejestracji zgłoszeń i działań następczych należy chronić tożsamość sygnalisty.</w:t>
      </w:r>
      <w:r w:rsidR="0004511A">
        <w:rPr>
          <w:rFonts w:ascii="Times New Roman" w:hAnsi="Times New Roman" w:cs="Times New Roman"/>
          <w:lang w:val="pl-PL"/>
        </w:rPr>
        <w:t xml:space="preserve"> </w:t>
      </w:r>
      <w:r w:rsidRPr="0004511A">
        <w:rPr>
          <w:rFonts w:ascii="Times New Roman" w:hAnsi="Times New Roman" w:cs="Times New Roman"/>
          <w:lang w:val="pl-PL"/>
        </w:rPr>
        <w:t>Dlatego:</w:t>
      </w:r>
    </w:p>
    <w:p w14:paraId="056B48BB" w14:textId="77777777" w:rsidR="00E23B8B" w:rsidRPr="0004511A" w:rsidRDefault="00E23B8B" w:rsidP="00E23B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tożsamość sygnalisty powinna znać jak najmniejsza liczba osób, tj. pełnomocnik lub osoby upoważnione przez niego do przyjmowania i rejestracji zgłoszeń;</w:t>
      </w:r>
    </w:p>
    <w:p w14:paraId="7FD1E201" w14:textId="77777777" w:rsidR="00E23B8B" w:rsidRPr="0004511A" w:rsidRDefault="00E23B8B" w:rsidP="00E23B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członkowie i eksperci zespołu przeprowadzającego postępowanie wyjaśniające mogą zostać o niej poinformowani jedynie, jeżeli ma to znaczenie dla skuteczności postępowania wyjaśniającego, </w:t>
      </w:r>
    </w:p>
    <w:p w14:paraId="31D849C8" w14:textId="77777777" w:rsidR="00E23B8B" w:rsidRPr="0004511A" w:rsidRDefault="00E23B8B" w:rsidP="00E23B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kierownik jednostki i właściwi dyrektorzy komórek organizacyjnych mogą zostać o niej poinformowani jedynie, jeżeli jest to niezbędne dla przeciwdziałania działaniom odwetowym wobec sygnalisty, </w:t>
      </w:r>
    </w:p>
    <w:p w14:paraId="51935C97" w14:textId="0DFA755F" w:rsidR="00E23B8B" w:rsidRPr="0004511A" w:rsidRDefault="00E23B8B" w:rsidP="00E23B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zgłoszenie sygnalizacyjne (także anonimowe) nie jest udostępniane osobom, </w:t>
      </w:r>
      <w:r w:rsidR="00DB45DB" w:rsidRPr="0004511A">
        <w:rPr>
          <w:rFonts w:ascii="Times New Roman" w:hAnsi="Times New Roman" w:cs="Times New Roman"/>
          <w:lang w:val="pl-PL"/>
        </w:rPr>
        <w:t>niebędącym</w:t>
      </w:r>
      <w:r w:rsidRPr="0004511A">
        <w:rPr>
          <w:rFonts w:ascii="Times New Roman" w:hAnsi="Times New Roman" w:cs="Times New Roman"/>
          <w:lang w:val="pl-PL"/>
        </w:rPr>
        <w:t xml:space="preserve"> członkami lub ekspertami zespołu przeprowadzającego postępowanie wyjaśniające, </w:t>
      </w:r>
    </w:p>
    <w:p w14:paraId="1D53EC04" w14:textId="77777777" w:rsidR="00E23B8B" w:rsidRPr="0004511A" w:rsidRDefault="00E23B8B" w:rsidP="00E23B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sposób prowadzenia czynności powinien chronić tożsamości sygnalisty.  </w:t>
      </w:r>
    </w:p>
    <w:p w14:paraId="37922328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Tożsamość sygnalisty może zostać ujawniona właściwym organom państwowym na ich żądanie oparte w przepisach prawa. Przykładowo, w przypadku zgłoszenia zawiadomienia do organów ścigania o uzasadnionym podejrzeniu popełnienia przestępstwa tożsamość sygnalisty może zostać ujawniona śledczym. </w:t>
      </w:r>
    </w:p>
    <w:p w14:paraId="7C5B76DE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Ujawnienie tożsamości sygnalisty w innych przypadkach lub innym osobom jest możliwe jedynie za jego wyraźną, udokumentowaną zgodą. </w:t>
      </w:r>
    </w:p>
    <w:p w14:paraId="5BEC0B79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Powyższe zasady odnoszą się także do osób pomagających dokonać zgłoszenia, jeżeli ich tożsamość jest znana osobom przyjmującym zgłoszenie. </w:t>
      </w:r>
    </w:p>
    <w:p w14:paraId="6A2E41F3" w14:textId="257F942E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Wobec sygnalisty nie mogą być podejmowane żadne działania odwetowe ani próby lub groźby zastosowania takich działań.</w:t>
      </w:r>
    </w:p>
    <w:p w14:paraId="0BA50490" w14:textId="7FFBBA74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Do zakazanych działań odwetowych należą w szczególności:</w:t>
      </w:r>
    </w:p>
    <w:p w14:paraId="54ACB066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1) odmowa nawiązania stosunku pracy;</w:t>
      </w:r>
    </w:p>
    <w:p w14:paraId="7FF819B5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2) wypowiedzenie lub rozwiązanie bez wypowiedzenia stosunku pracy;</w:t>
      </w:r>
    </w:p>
    <w:p w14:paraId="6BFF4118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3) </w:t>
      </w:r>
      <w:proofErr w:type="spellStart"/>
      <w:r w:rsidRPr="0004511A">
        <w:rPr>
          <w:rFonts w:ascii="Times New Roman" w:hAnsi="Times New Roman" w:cs="Times New Roman"/>
          <w:lang w:val="pl-PL"/>
        </w:rPr>
        <w:t>niezawarcie</w:t>
      </w:r>
      <w:proofErr w:type="spellEnd"/>
      <w:r w:rsidRPr="0004511A">
        <w:rPr>
          <w:rFonts w:ascii="Times New Roman" w:hAnsi="Times New Roman" w:cs="Times New Roman"/>
          <w:lang w:val="pl-PL"/>
        </w:rPr>
        <w:t xml:space="preserve"> umowy o pracę na czas określony lub umowy o pracę na czas nieokreślony po rozwiązaniu umowy o pracę na okres próbny; </w:t>
      </w:r>
    </w:p>
    <w:p w14:paraId="3A7117CD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4) </w:t>
      </w:r>
      <w:proofErr w:type="spellStart"/>
      <w:r w:rsidRPr="0004511A">
        <w:rPr>
          <w:rFonts w:ascii="Times New Roman" w:hAnsi="Times New Roman" w:cs="Times New Roman"/>
          <w:lang w:val="pl-PL"/>
        </w:rPr>
        <w:t>niezawarcie</w:t>
      </w:r>
      <w:proofErr w:type="spellEnd"/>
      <w:r w:rsidRPr="0004511A">
        <w:rPr>
          <w:rFonts w:ascii="Times New Roman" w:hAnsi="Times New Roman" w:cs="Times New Roman"/>
          <w:lang w:val="pl-PL"/>
        </w:rPr>
        <w:t xml:space="preserve"> kolejnej umowy o pracę na czas określony;</w:t>
      </w:r>
    </w:p>
    <w:p w14:paraId="1FAAE479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5) </w:t>
      </w:r>
      <w:proofErr w:type="spellStart"/>
      <w:r w:rsidRPr="0004511A">
        <w:rPr>
          <w:rFonts w:ascii="Times New Roman" w:hAnsi="Times New Roman" w:cs="Times New Roman"/>
          <w:lang w:val="pl-PL"/>
        </w:rPr>
        <w:t>niezawarcie</w:t>
      </w:r>
      <w:proofErr w:type="spellEnd"/>
      <w:r w:rsidRPr="0004511A">
        <w:rPr>
          <w:rFonts w:ascii="Times New Roman" w:hAnsi="Times New Roman" w:cs="Times New Roman"/>
          <w:lang w:val="pl-PL"/>
        </w:rPr>
        <w:t xml:space="preserve"> umowy o pracę na czas nieokreślony po rozwiązaniu umowy o pracę na czas określony – w przypadku gdy sygnalista miał uzasadnione oczekiwanie, że zostanie z nim zawarta taka umowa;</w:t>
      </w:r>
    </w:p>
    <w:p w14:paraId="7A0BB6FE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6) obniżenie wysokości wynagrodzenia za pracę;</w:t>
      </w:r>
    </w:p>
    <w:p w14:paraId="2E782197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7) wstrzymanie awansu albo pominięcie przy awansowaniu;</w:t>
      </w:r>
    </w:p>
    <w:p w14:paraId="51AD664F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8) pominięcie przy przyznawaniu innych niż wynagrodzenie świadczeń związanych z pracą lub obniżenie wysokości tych świadczeń;</w:t>
      </w:r>
    </w:p>
    <w:p w14:paraId="043AD758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9) przeniesienie na niższe stanowisko pracy;</w:t>
      </w:r>
    </w:p>
    <w:p w14:paraId="6063FAFF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10) zawieszenie w wykonywaniu obowiązków pracowniczych lub służbowych;</w:t>
      </w:r>
    </w:p>
    <w:p w14:paraId="76A0F308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11) przekazanie innemu pracownikowi dotychczasowych obowiązków sygnalisty;</w:t>
      </w:r>
    </w:p>
    <w:p w14:paraId="1798776A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lastRenderedPageBreak/>
        <w:t>12) niekorzystna zmiana miejsca wykonywania pracy lub rozkładu czasu pracy;</w:t>
      </w:r>
    </w:p>
    <w:p w14:paraId="4F29DA93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13) negatywna ocena wyników pracy lub negatywna opinia o pracy;</w:t>
      </w:r>
    </w:p>
    <w:p w14:paraId="13B314AB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14) nałożenie lub zastosowanie środka dyscyplinarnego, w tym kary finansowej, lub środka o podobnym charakterze;</w:t>
      </w:r>
    </w:p>
    <w:p w14:paraId="582CA0BD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15) przymus, zastraszanie lub wykluczenie; </w:t>
      </w:r>
    </w:p>
    <w:p w14:paraId="431F4A7A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16) </w:t>
      </w:r>
      <w:proofErr w:type="spellStart"/>
      <w:r w:rsidRPr="0004511A">
        <w:rPr>
          <w:rFonts w:ascii="Times New Roman" w:hAnsi="Times New Roman" w:cs="Times New Roman"/>
          <w:lang w:val="pl-PL"/>
        </w:rPr>
        <w:t>mobbing</w:t>
      </w:r>
      <w:proofErr w:type="spellEnd"/>
      <w:r w:rsidRPr="0004511A">
        <w:rPr>
          <w:rFonts w:ascii="Times New Roman" w:hAnsi="Times New Roman" w:cs="Times New Roman"/>
          <w:lang w:val="pl-PL"/>
        </w:rPr>
        <w:t xml:space="preserve">; </w:t>
      </w:r>
    </w:p>
    <w:p w14:paraId="2278FFAA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17) dyskryminacja; </w:t>
      </w:r>
    </w:p>
    <w:p w14:paraId="16F4F254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18) niekorzystne lub niesprawiedliwe traktowanie; </w:t>
      </w:r>
    </w:p>
    <w:p w14:paraId="4E0144A0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19) wstrzymanie udziału lub pominięcie przy typowaniu do udziału w szkoleniach podnoszących kwalifikacje zawodowe; </w:t>
      </w:r>
    </w:p>
    <w:p w14:paraId="21B28C3D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20) nieuzasadnione skierowanie na badania lekarskie, w tym badania psychiatryczne; </w:t>
      </w:r>
    </w:p>
    <w:p w14:paraId="59BAB908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21) działanie zmierzające do utrudnienia znalezienia w przyszłości pracy w danym sektorze lub w danej branży na podstawie nieformalnego lub formalnego porozumienia sektorowego lub branżowego;</w:t>
      </w:r>
    </w:p>
    <w:p w14:paraId="6B593C93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22) spowodowanie straty finansowej, w tym gospodarczej, lub utraty dochodu;</w:t>
      </w:r>
    </w:p>
    <w:p w14:paraId="5975B6FB" w14:textId="77777777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23) wyrządzenie innej szkody niematerialnej, w tym naruszenie dóbr osobistych, w szczególności dobrego imienia sygnalisty.</w:t>
      </w:r>
    </w:p>
    <w:p w14:paraId="6B26FE35" w14:textId="24232452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Do zakazanych działań odwetowych należy także wypowiedzenie umowy, której stroną jest sygnalista, w szczególności dotyczącej sprzedaży lub dostawy towarów lub świadczenia usług, odstąpienie od takiej umowy lub rozwiązanie jej bez wypowiedzenia. </w:t>
      </w:r>
    </w:p>
    <w:p w14:paraId="2B98F11F" w14:textId="725E322D" w:rsidR="00F81CBA" w:rsidRPr="0004511A" w:rsidRDefault="00F81CB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Zakaz działań odwetowych obejmuje także osobę pomagającą w dokonaniu zgłoszenia, osobę powiązaną ze zgłaszającym, a także osobę prawną lub inną jednostkę organizacyjną pomagającą sygnaliście lub z nim powiązaną, w szczególności stanowiącą własność sygnalisty lub go zatrudniającą.</w:t>
      </w:r>
    </w:p>
    <w:p w14:paraId="28B1D7BE" w14:textId="26E01239" w:rsidR="0004511A" w:rsidRPr="0004511A" w:rsidRDefault="0004511A" w:rsidP="00F81CBA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Sygnalista, wobec którego dopuszczono się działań odwetowych, ma prawo do odszkodowania w wysokości nie niższej niż przeciętne miesięczne wynagrodzenie w gospodarce narodowej w poprzednim roku, ogłaszane do celów emerytalnych w Dzienniku Urzędowym Rzeczypospolitej Polskiej „Monitor Polski” przez Prezesa Głównego Urzędu Statystycznego, lub prawo do zadośćuczynienia.</w:t>
      </w:r>
    </w:p>
    <w:p w14:paraId="0980FF4C" w14:textId="77777777" w:rsidR="00E23B8B" w:rsidRPr="0004511A" w:rsidRDefault="00E23B8B" w:rsidP="00E23B8B">
      <w:pPr>
        <w:pStyle w:val="Nagwek1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Ochrona osób, których dotyczy zgłoszenie</w:t>
      </w:r>
    </w:p>
    <w:p w14:paraId="34CEAE06" w14:textId="344F844C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Zgłoszenie sygnalizacyjne może dotyczyć konkretnej osoby (osób) lub osób nieustalonych co do tożsamości. Podejrzenia </w:t>
      </w:r>
      <w:r w:rsidR="00DB45DB" w:rsidRPr="0004511A">
        <w:rPr>
          <w:rFonts w:ascii="Times New Roman" w:hAnsi="Times New Roman" w:cs="Times New Roman"/>
          <w:lang w:val="pl-PL"/>
        </w:rPr>
        <w:t>odnośnie do</w:t>
      </w:r>
      <w:r w:rsidRPr="0004511A">
        <w:rPr>
          <w:rFonts w:ascii="Times New Roman" w:hAnsi="Times New Roman" w:cs="Times New Roman"/>
          <w:lang w:val="pl-PL"/>
        </w:rPr>
        <w:t xml:space="preserve"> naruszeń mogą pojawić się także w trakcie czynności wyjaśniających. </w:t>
      </w:r>
    </w:p>
    <w:p w14:paraId="77F6E47B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Osoba, której dotyczy zgłoszenie ma prawo do ochrony swojego dobrego imienia oraz tożsamości przez cały okres czynności wyjaśniających, a jeżeli zarzuty się nie potwierdzą – także po jego zakończeniu. </w:t>
      </w:r>
    </w:p>
    <w:p w14:paraId="55A84DC0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W związku z powyższym: </w:t>
      </w:r>
    </w:p>
    <w:p w14:paraId="34BB9D63" w14:textId="77777777" w:rsidR="00E23B8B" w:rsidRPr="0004511A" w:rsidRDefault="00E23B8B" w:rsidP="00E23B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tożsamość osoby, której dotyczy zgłoszenie powinna znać jak najmniejsza liczba osób, tj. osoby dokonujące przyjęcia i rejestracji zgłoszenia oraz członkowie zespołu przeprowadzającego postępowanie wyjaśniające, </w:t>
      </w:r>
    </w:p>
    <w:p w14:paraId="1C91A241" w14:textId="77777777" w:rsidR="00E23B8B" w:rsidRPr="0004511A" w:rsidRDefault="00E23B8B" w:rsidP="00E23B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w przypadkach uzasadnionych ochroną interesu jednostki lub skutecznością postępowania wyjaśniającego ich tożsamość może być ujawniona kierownikowi jednostki, przełożonym tej </w:t>
      </w:r>
      <w:r w:rsidRPr="0004511A">
        <w:rPr>
          <w:rFonts w:ascii="Times New Roman" w:hAnsi="Times New Roman" w:cs="Times New Roman"/>
          <w:lang w:val="pl-PL"/>
        </w:rPr>
        <w:lastRenderedPageBreak/>
        <w:t xml:space="preserve">osoby, ekspertom zespołu przeprowadzającego postępowanie wyjaśniające i innym niezbędnym pracownikom jednostki   </w:t>
      </w:r>
    </w:p>
    <w:p w14:paraId="1A0A4F70" w14:textId="77777777" w:rsidR="00E23B8B" w:rsidRPr="0004511A" w:rsidRDefault="00E23B8B" w:rsidP="00E23B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materiały z czynności wyjaśniających nie są udostępniane osobom nie będącym członkami lub ekspertami zespołu przeprowadzającego postępowanie wyjaśniające, do czasu jego zakończenia, </w:t>
      </w:r>
    </w:p>
    <w:p w14:paraId="18963B87" w14:textId="77777777" w:rsidR="00E23B8B" w:rsidRPr="0004511A" w:rsidRDefault="00E23B8B" w:rsidP="00E23B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jeżeli nie występuje konieczność natychmiastowego działania - sposób prowadzenia czynności, w szczególności odbierania wyjaśnień od tej osoby, powinien chronić jej tożsamość i dobre imię, </w:t>
      </w:r>
    </w:p>
    <w:p w14:paraId="56767A97" w14:textId="77777777" w:rsidR="00E23B8B" w:rsidRPr="0004511A" w:rsidRDefault="00E23B8B" w:rsidP="00E23B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osoba ta ma prawo wypowiedzieć się na temat zebranych dowodów i przedstawić własne, </w:t>
      </w:r>
    </w:p>
    <w:p w14:paraId="1A49D6D0" w14:textId="77777777" w:rsidR="00E23B8B" w:rsidRPr="0004511A" w:rsidRDefault="00E23B8B" w:rsidP="00E23B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korzystając z prawa do obrony osoba ta ma prawo skorzystać z pomocy prawnej. </w:t>
      </w:r>
    </w:p>
    <w:p w14:paraId="1DC2A8E1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Powyższe zasady stosują się odpowiednio do osób, które nie zostały wymienione w zgłoszeniu, ale w stosunku do których nasunęły się podejrzenia naruszeń w trakcie dalszych czynności.</w:t>
      </w:r>
    </w:p>
    <w:p w14:paraId="4FD585DF" w14:textId="77777777" w:rsidR="00E23B8B" w:rsidRPr="0004511A" w:rsidRDefault="00E23B8B" w:rsidP="00E23B8B">
      <w:pPr>
        <w:pStyle w:val="Nagwek1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Ocena właściwości zgłoszenia</w:t>
      </w:r>
    </w:p>
    <w:p w14:paraId="4D7D9673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Po wpłynięciu zgłoszenia pełnomocnik lub osoba przez niego upoważniona sprawdza czy podlega ono rozpatrzeniu w ramach niniejszej procedury. </w:t>
      </w:r>
    </w:p>
    <w:p w14:paraId="66019CD5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Jeżeli podlega ono rozpatrzeniu w ramach innej procedury (np. </w:t>
      </w:r>
      <w:proofErr w:type="spellStart"/>
      <w:r w:rsidRPr="0004511A">
        <w:rPr>
          <w:rFonts w:ascii="Times New Roman" w:hAnsi="Times New Roman" w:cs="Times New Roman"/>
          <w:lang w:val="pl-PL"/>
        </w:rPr>
        <w:t>antymobbingowej</w:t>
      </w:r>
      <w:proofErr w:type="spellEnd"/>
      <w:r w:rsidRPr="0004511A">
        <w:rPr>
          <w:rFonts w:ascii="Times New Roman" w:hAnsi="Times New Roman" w:cs="Times New Roman"/>
          <w:lang w:val="pl-PL"/>
        </w:rPr>
        <w:t xml:space="preserve">, skargowej, </w:t>
      </w:r>
      <w:proofErr w:type="spellStart"/>
      <w:r w:rsidRPr="0004511A">
        <w:rPr>
          <w:rFonts w:ascii="Times New Roman" w:hAnsi="Times New Roman" w:cs="Times New Roman"/>
          <w:lang w:val="pl-PL"/>
        </w:rPr>
        <w:t>odwołaniowej</w:t>
      </w:r>
      <w:proofErr w:type="spellEnd"/>
      <w:r w:rsidRPr="0004511A">
        <w:rPr>
          <w:rFonts w:ascii="Times New Roman" w:hAnsi="Times New Roman" w:cs="Times New Roman"/>
          <w:lang w:val="pl-PL"/>
        </w:rPr>
        <w:t xml:space="preserve">) przekazuje się je wg. właściwości. </w:t>
      </w:r>
    </w:p>
    <w:p w14:paraId="66EA7629" w14:textId="11AD06FA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W przypadku, gdyby zgłoszenie dotyczyło naruszeń występujących przy realizacji niniejszej procedury lub popełnionych przez pełnomocnika – pełnomocnik przekazuje je do kierownika jednostki, który podejmuje decyzję </w:t>
      </w:r>
      <w:r w:rsidR="00C25996" w:rsidRPr="0004511A">
        <w:rPr>
          <w:rFonts w:ascii="Times New Roman" w:hAnsi="Times New Roman" w:cs="Times New Roman"/>
          <w:lang w:val="pl-PL"/>
        </w:rPr>
        <w:t>odnośnie do</w:t>
      </w:r>
      <w:r w:rsidRPr="0004511A">
        <w:rPr>
          <w:rFonts w:ascii="Times New Roman" w:hAnsi="Times New Roman" w:cs="Times New Roman"/>
          <w:lang w:val="pl-PL"/>
        </w:rPr>
        <w:t xml:space="preserve"> dalszego trybu postępowania. Zgłoszenie takie może podlegać wyjaśnieniu w trybie innej procedury lub w trybie niniejszej procedury. W tym ostatnim przypadku zespół wyjaśniający jest powoływany przez kierownika jednostki, a pełnomocnik podlega wyłączeniu z czynności w tej sprawie. </w:t>
      </w:r>
    </w:p>
    <w:p w14:paraId="4BC3FA7B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Jeżeli zgłoszenie zawiera zbyt mało informacji, aby móc je prawidłowo zakwalifikować - pełnomocnik lub osoba przez niego upoważniona prosi sygnalistę o uzupełnienie przekazanych informacji. </w:t>
      </w:r>
    </w:p>
    <w:p w14:paraId="386D16A1" w14:textId="77777777" w:rsidR="00E23B8B" w:rsidRPr="0004511A" w:rsidRDefault="00E23B8B" w:rsidP="00E23B8B">
      <w:pPr>
        <w:pStyle w:val="Nagwek1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Rejestracja zgłoszeń</w:t>
      </w:r>
    </w:p>
    <w:p w14:paraId="4C09DF13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Pełnomocnik lub osoba przez niego upoważniona rejestruje w rejestrze wszystkie zgłoszenia wpływające wszystkimi technicznymi kanałami sygnalizacyjnymi. </w:t>
      </w:r>
    </w:p>
    <w:p w14:paraId="31BFCBC5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Jeżeli zgłoszenie zawiera dane wrażliwie w rozumieniu art. 9 RODO, które nie zostały upublicznione przez osobę, której dotyczą, pełnomocnik lub osoba przez niego upoważniona usuwa te dane przed wpisaniem treści zgłoszenia do rejestru lub usuwa dane ze zgłoszenia automatycznie zapisywanego w rejestrze. </w:t>
      </w:r>
    </w:p>
    <w:p w14:paraId="25F925AD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W przypadku zgłoszeń niepodlegających rozpatrzeniu wg. niniejszej procedury wpisuje się do rejestru informację o przekazaniu zgłoszenia wg. właściwości (kiedy i komu) lub o pozostawieniu zgłoszenia bez rozpatrzenia, z podaniem przyczyny. Nie wpisuje się do rejestru informacji o wpływającej na kanały zgłoszeniowe korespondencji o charakterze reklamy, spamu itp. </w:t>
      </w:r>
    </w:p>
    <w:p w14:paraId="622720E8" w14:textId="77777777" w:rsidR="00E23B8B" w:rsidRPr="0004511A" w:rsidRDefault="00E23B8B" w:rsidP="00E23B8B">
      <w:pPr>
        <w:jc w:val="both"/>
        <w:rPr>
          <w:rFonts w:ascii="Times New Roman" w:hAnsi="Times New Roman" w:cs="Times New Roman"/>
          <w:i/>
          <w:iCs/>
          <w:lang w:val="pl-PL"/>
        </w:rPr>
      </w:pPr>
      <w:r w:rsidRPr="0004511A">
        <w:rPr>
          <w:rFonts w:ascii="Times New Roman" w:hAnsi="Times New Roman" w:cs="Times New Roman"/>
          <w:lang w:val="pl-PL"/>
        </w:rPr>
        <w:t>W przypadku ponowienia zgłoszenia, które zostało już wcześniej wyjaśnione, gdy ponowione zgłoszenie nie zawiera dodatkowych informacji – pełnomocnik może zadecydować o pozostawieniu zgłoszenia bez rozpatrzenia.</w:t>
      </w:r>
      <w:r w:rsidRPr="0004511A">
        <w:rPr>
          <w:rFonts w:ascii="Times New Roman" w:hAnsi="Times New Roman" w:cs="Times New Roman"/>
          <w:i/>
          <w:iCs/>
          <w:lang w:val="pl-PL"/>
        </w:rPr>
        <w:t xml:space="preserve"> </w:t>
      </w:r>
    </w:p>
    <w:p w14:paraId="636E774C" w14:textId="77777777" w:rsidR="00E23B8B" w:rsidRPr="0004511A" w:rsidRDefault="00E23B8B" w:rsidP="00E23B8B">
      <w:pPr>
        <w:pStyle w:val="Nagwek1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lastRenderedPageBreak/>
        <w:t>Potwierdzenie przyjęcia zgłoszenia</w:t>
      </w:r>
    </w:p>
    <w:p w14:paraId="1FE39466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Bez zbędnej zwłoki, w terminie nie dłuższym niż 7 dni od wpłynięcia zgłoszenia (lub uzupełnienia informacji pozwalających na jego zakwalifikowanie), pełnomocnik lub osoba przez niego upoważniona: </w:t>
      </w:r>
    </w:p>
    <w:p w14:paraId="78C0D535" w14:textId="77777777" w:rsidR="00E23B8B" w:rsidRPr="0004511A" w:rsidRDefault="00E23B8B" w:rsidP="00E23B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informuje sygnalistę o przyjęciu zgłoszenia (w przypadku zgłoszeń zakwalifikowanych jako zgłoszenie sygnalizacyjne) lub o pozostawieniu ponowionego zgłoszenia bez rozpatrzenia,</w:t>
      </w:r>
    </w:p>
    <w:p w14:paraId="18C04F63" w14:textId="77777777" w:rsidR="00E23B8B" w:rsidRPr="0004511A" w:rsidRDefault="00E23B8B" w:rsidP="00E23B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informuje nadawcę o skierowaniu sprawy do rozpatrzenia w innym trybie (w przypadku zgłoszeń przekazanych wg. właściwości), </w:t>
      </w:r>
    </w:p>
    <w:p w14:paraId="24B249A1" w14:textId="77777777" w:rsidR="00E23B8B" w:rsidRPr="0004511A" w:rsidRDefault="00E23B8B" w:rsidP="00E23B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może poinformować nadawcę o pozostawieniu zgłoszenia bez rozpatrzenia wraz z podaniem przyczyn (w przypadku pozostałych zgłoszeń).  </w:t>
      </w:r>
    </w:p>
    <w:p w14:paraId="66BF75F6" w14:textId="77777777" w:rsidR="00E23B8B" w:rsidRPr="0004511A" w:rsidRDefault="00E23B8B" w:rsidP="00E23B8B">
      <w:pPr>
        <w:pStyle w:val="Nagwek1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Zasada należytej staranności</w:t>
      </w:r>
    </w:p>
    <w:p w14:paraId="5A1D3B5A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Każde zgłoszenie należy rozpatrywać z należytą starannością, obiektywnie i dociekliwie, bez względu na to, kogo i jakiej sprawy dotyczy. </w:t>
      </w:r>
    </w:p>
    <w:p w14:paraId="395D2EE5" w14:textId="77777777" w:rsidR="00E23B8B" w:rsidRPr="0004511A" w:rsidRDefault="00E23B8B" w:rsidP="00E23B8B">
      <w:pPr>
        <w:pStyle w:val="Nagwek1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Ocena konieczności natychmiastowego działania</w:t>
      </w:r>
    </w:p>
    <w:p w14:paraId="46DCE527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Pełnomocnik dokonuje oceny zgłoszenia w zakresie informacji wymagających natychmiastowego działania przez organy jednostki w zakresie zapobieżenia niepowetowanej szkodzie dla interesu publicznego lub prywatnego albo w zakresie zabezpieczenia dowodów. </w:t>
      </w:r>
    </w:p>
    <w:p w14:paraId="234FDA78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Dotyczyć to może przykładowo informacji o możliwości dokonania nienależnej wypłaty podmiotowi zewnętrznemu, przygotowania do podpisania niekorzystnej umowy, szykan w stosunku do sygnalisty lub możliwości zniszczenia dowodów. </w:t>
      </w:r>
    </w:p>
    <w:p w14:paraId="497CE424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W przypadku występowania informacji wymagających natychmiastowego działania pełnomocnik przekazuje je niezwłocznie kierownikowi jednostki, z wnioskiem o podjęcie określonych czynności.</w:t>
      </w:r>
    </w:p>
    <w:p w14:paraId="57491BE8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W przypadku spraw dużej wagi, gdy pełnomocnik nie jest w stanie samodzielnie ocenić konieczności natychmiastowego działania, pełnomocnik przekazuje informację o zgłoszeniu kierownikowi jednostki, który ocenia sytuację i podejmuje niezbędne czynności. </w:t>
      </w:r>
    </w:p>
    <w:p w14:paraId="2AC08387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Przekazując wnioski lub informacje pełnomocnik nie ujawnia tożsamości sygnalisty. </w:t>
      </w:r>
    </w:p>
    <w:p w14:paraId="36828944" w14:textId="77777777" w:rsidR="00E23B8B" w:rsidRPr="0004511A" w:rsidRDefault="00E23B8B" w:rsidP="00E23B8B">
      <w:pPr>
        <w:pStyle w:val="Nagwek1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Ocena konieczności bezzwłocznego zawiadomienia właściwych organów</w:t>
      </w:r>
    </w:p>
    <w:p w14:paraId="48D8CA86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Pełnomocnik dokonuje oceny zgłoszenia w zakresie przedstawienia przez sygnalistę wiarygodnych dowodów uzasadniających natychmiastowe włączenie do wyjaśnienia sprawy organów ścigania, UOKIK lub innych właściwych służb. </w:t>
      </w:r>
    </w:p>
    <w:p w14:paraId="3FDE41D5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Może to przykładowo dotyczyć najpoważniejszych przestępstw (np. przeciwko Rzeczypospolitej Polskiej, zdrowiu, życiu) lub też konieczności zastosowania od samego początku technik operacyjno-rozpoznawczych lub dochodzeniowo-śledczych. </w:t>
      </w:r>
    </w:p>
    <w:p w14:paraId="4C906956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W uzasadnionych przypadkach pełnomocnik przygotowuje wniosek do właściwych organów na podpis kierownika jednostki i współpracuje z nimi w wyjaśnianiu sprawy. </w:t>
      </w:r>
    </w:p>
    <w:p w14:paraId="5B25E3BA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Taki tryb należy stosować w wyjątkowych przypadkach. Podstawowym trybem jest wewnętrzna weryfikacja zgłoszenia. </w:t>
      </w:r>
    </w:p>
    <w:p w14:paraId="579E4E74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Należy unikać kierowania do właściwych organów słabo przygotowanych wniosków. Jeżeli nie zachodzi konieczność bezzwłocznego włączenia ich w proces wyjaśniania zgłoszenia, to należy </w:t>
      </w:r>
      <w:r w:rsidRPr="0004511A">
        <w:rPr>
          <w:rFonts w:ascii="Times New Roman" w:hAnsi="Times New Roman" w:cs="Times New Roman"/>
          <w:lang w:val="pl-PL"/>
        </w:rPr>
        <w:lastRenderedPageBreak/>
        <w:t xml:space="preserve">stosować tryb opisany w kolejnych punktach procedury. Postępowanie wyjaśniające służy m.in. potwierdzeniu dowodów przekazanych przez sygnalistę i zebraniu dodatkowych dowodów przestępstwa lub zmowy przetargowej, aby ewentualne zawiadomienie było rzetelnie udokumentowane. </w:t>
      </w:r>
    </w:p>
    <w:p w14:paraId="6F34A9F4" w14:textId="77777777" w:rsidR="00E23B8B" w:rsidRPr="0004511A" w:rsidRDefault="00E23B8B" w:rsidP="00E23B8B">
      <w:pPr>
        <w:pStyle w:val="Nagwek1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Postępowanie przygotowawcze </w:t>
      </w:r>
    </w:p>
    <w:p w14:paraId="5268F278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Pełnomocnik dokonuje wstępnej analizy zgłoszenia. </w:t>
      </w:r>
    </w:p>
    <w:p w14:paraId="1F2AD71D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Na tym etapie pełnomocnik lub osoby przez niego upoważnione są uprawnione do:</w:t>
      </w:r>
    </w:p>
    <w:p w14:paraId="498B2E21" w14:textId="77777777" w:rsidR="00E23B8B" w:rsidRPr="0004511A" w:rsidRDefault="00E23B8B" w:rsidP="00E23B8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występowania do sygnalisty o przekazanie dodatkowych informacji i dokumentów, </w:t>
      </w:r>
    </w:p>
    <w:p w14:paraId="7B758379" w14:textId="77777777" w:rsidR="00E23B8B" w:rsidRPr="0004511A" w:rsidRDefault="00E23B8B" w:rsidP="00E23B8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żądania / dostępu do dokumentów i danych jednostki. </w:t>
      </w:r>
    </w:p>
    <w:p w14:paraId="012A19ED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Postępowanie przygotowawcze powinno zostać przeprowadzone w sposób ograniczający ryzyko zniszczenia dowodów w sprawie, której dotyczy zgłoszenie. </w:t>
      </w:r>
    </w:p>
    <w:p w14:paraId="47314934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Jeżeli informacje przekazane przez sygnalistę są zbyt ogólne, aby móc je zweryfikować i nie udaje się otrzymać od niego informacji bardziej szczegółowych – można zawiesić sprawę bez rozpatrywania zgłoszenia. Jeżeli po jej zawieszeniu wpłyną skonkretyzowane informacje umożliwiające zbadanie zgłaszanych naruszeń – sprawę wznawia się. </w:t>
      </w:r>
    </w:p>
    <w:p w14:paraId="3F5EA1AD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Jeżeli analiza danych i dokumentów jest wystarczająca do oceny stanu faktycznego, a zarzuty wobec osoby, której dotyczy zgłoszenie, się nie potwierdzają, pełnomocnik przygotowuje i przekazuje kierownikowi jednostki protokół ustaleń obejmujący ustalony stan faktyczny. Do protokołu [załącza się / może zostać załączona] propozycja dalszych działań.  </w:t>
      </w:r>
    </w:p>
    <w:p w14:paraId="2C6D4590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Jeżeli analiza danych i dokumentów na etapie postępowania przygotowawczego nie jest wystarczająca do ustalenia stanu faktycznego, a w szczególności zachodzi konieczność umożliwienia prawa do obrony osobie, której dotyczy zgłoszenie, należy przejść do etapu postępowania wyjaśniającego. </w:t>
      </w:r>
    </w:p>
    <w:p w14:paraId="77126560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W przypadku dobrze udokumentowanego zgłoszenia, wskazującego na duże prawdopodobieństwo naruszeń, można pominąć etap postępowania przygotowawczego i przejść od razu do postępowania wyjaśniającego.  </w:t>
      </w:r>
    </w:p>
    <w:p w14:paraId="17C7F955" w14:textId="77777777" w:rsidR="00E23B8B" w:rsidRPr="0004511A" w:rsidRDefault="00E23B8B" w:rsidP="00E23B8B">
      <w:pPr>
        <w:pStyle w:val="Nagwek1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Postępowanie wyjaśniające</w:t>
      </w:r>
    </w:p>
    <w:p w14:paraId="6DB4E341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Celem postępowania wyjaśniającego jest ustalenie stanu faktycznego. </w:t>
      </w:r>
    </w:p>
    <w:p w14:paraId="4F7F295A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Postępowanie jest prowadzone z uwzględnieniem postanowień procedury w sprawie ochrony tożsamości sygnalisty oraz ochrony praw osób, których dotyczy zgłoszenie. </w:t>
      </w:r>
    </w:p>
    <w:p w14:paraId="5C623B88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W przypadku wpłynięcie kilku zgłoszeń o podobnych naruszeniach można w ramach jednego postępowania wyjaśniającego badać kilka zgłoszeń jednocześnie. </w:t>
      </w:r>
    </w:p>
    <w:p w14:paraId="3F92C871" w14:textId="77777777" w:rsidR="00E23B8B" w:rsidRPr="0004511A" w:rsidRDefault="00E23B8B" w:rsidP="00E23B8B">
      <w:pPr>
        <w:pStyle w:val="Nagwek1"/>
        <w:numPr>
          <w:ilvl w:val="1"/>
          <w:numId w:val="1"/>
        </w:numPr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Zespół wyjaśniający</w:t>
      </w:r>
    </w:p>
    <w:p w14:paraId="7D207070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Postępowanie wyjaśniające prowadzone jest zespół składający się przynajmniej z dwóch osób, zapewniających niezależność, obiektywizm i kompetencje. </w:t>
      </w:r>
    </w:p>
    <w:p w14:paraId="60866D46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Członkowie zespołu prowadzą postępowanie na podstawie stałych lub doraźnych upoważnień pełnomocnika. </w:t>
      </w:r>
    </w:p>
    <w:p w14:paraId="201B088C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Skład zespołu prowadzącego postępowanie wyznacza pełnomocnik (może wyznaczyć do składu także siebie). W razie potrzeby do składu zespołu można powołać osoby nie będące pracownikami jednostki. </w:t>
      </w:r>
    </w:p>
    <w:p w14:paraId="4823AED6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lastRenderedPageBreak/>
        <w:t>Do wykonania określonych czynności specjalistycznych w trakcie postępowania pełnomocnik może powołać dodatkowo ekspertów będących lub nie będących pracownikami jednostki.</w:t>
      </w:r>
    </w:p>
    <w:p w14:paraId="73DE56A4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Członkiem zespołu ani ekspertem nie może być:  </w:t>
      </w:r>
    </w:p>
    <w:p w14:paraId="33AECD96" w14:textId="77777777" w:rsidR="00E23B8B" w:rsidRPr="0004511A" w:rsidRDefault="00E23B8B" w:rsidP="00E23B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sygnalista, który przekazał zgłoszenie, będące przedmiotem wyjaśniania, </w:t>
      </w:r>
    </w:p>
    <w:p w14:paraId="5411BEA5" w14:textId="77777777" w:rsidR="00E23B8B" w:rsidRPr="0004511A" w:rsidRDefault="00E23B8B" w:rsidP="00E23B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osoba, której dotyczy zgłoszenie, </w:t>
      </w:r>
    </w:p>
    <w:p w14:paraId="47CBA0E6" w14:textId="77777777" w:rsidR="00E23B8B" w:rsidRPr="0004511A" w:rsidRDefault="00E23B8B" w:rsidP="00E23B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osoba będąca [bezpośrednim] podwładnym lub przełożonym osoby, której dotyczy zgłoszenie, </w:t>
      </w:r>
    </w:p>
    <w:p w14:paraId="69E8730A" w14:textId="77777777" w:rsidR="00E23B8B" w:rsidRPr="0004511A" w:rsidRDefault="00E23B8B" w:rsidP="00E23B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osoba bliska w stosunku do osoby, której dotyczy zgłoszenie (w rozumieniu przepisów kodeksu karnego), </w:t>
      </w:r>
    </w:p>
    <w:p w14:paraId="15923E85" w14:textId="77777777" w:rsidR="00E23B8B" w:rsidRPr="0004511A" w:rsidRDefault="00E23B8B" w:rsidP="00E23B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osoba wykonująca czynności lub załatwiająca sprawy, których prawidłowość będzie przedmiotem badania (może nim być osoba wykonująca czynności lub załatwiająca sprawy tego typu), </w:t>
      </w:r>
    </w:p>
    <w:p w14:paraId="26753FC5" w14:textId="77777777" w:rsidR="00E23B8B" w:rsidRPr="0004511A" w:rsidRDefault="00E23B8B" w:rsidP="00E23B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osoba, której udział w postępowaniu wzbudzałby uzasadnione wątpliwości co do jej bezstronności z innych przyczyn.  </w:t>
      </w:r>
    </w:p>
    <w:p w14:paraId="7B1C3F08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Udział w pracach zespołu członka lub eksperta, który nie jest pracownikiem jednostki wymaga zwarcia umowy o poufności oraz o ochronie danych osobowych. </w:t>
      </w:r>
    </w:p>
    <w:p w14:paraId="05AB0747" w14:textId="77777777" w:rsidR="00E23B8B" w:rsidRPr="0004511A" w:rsidRDefault="00E23B8B" w:rsidP="00E23B8B">
      <w:pPr>
        <w:pStyle w:val="Nagwek1"/>
        <w:numPr>
          <w:ilvl w:val="1"/>
          <w:numId w:val="1"/>
        </w:numPr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Zabezpieczenie prawidłowego toku postępowania</w:t>
      </w:r>
    </w:p>
    <w:p w14:paraId="0D42DB87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W razie potrzeby zapewnienia prawidłowego toku postępowania zespół może wystąpić do kierownika jednostki lub właściwych dyrektorów o: </w:t>
      </w:r>
    </w:p>
    <w:p w14:paraId="58EC8E60" w14:textId="77777777" w:rsidR="00E23B8B" w:rsidRPr="0004511A" w:rsidRDefault="00E23B8B" w:rsidP="00E23B8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zabezpieczenie i przekazanie określonych dowodów, </w:t>
      </w:r>
    </w:p>
    <w:p w14:paraId="061EEBE5" w14:textId="77777777" w:rsidR="00E23B8B" w:rsidRPr="0004511A" w:rsidRDefault="00E23B8B" w:rsidP="00E23B8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odsunięcie od określonych zadań pracownika / pracowników, których dotyczy / może dotyczyć zgłoszenie, </w:t>
      </w:r>
    </w:p>
    <w:p w14:paraId="6B4C5CB2" w14:textId="77777777" w:rsidR="00E23B8B" w:rsidRPr="0004511A" w:rsidRDefault="00E23B8B" w:rsidP="00E23B8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inne działania zabezpieczające prawidłowy tok postępowania. </w:t>
      </w:r>
    </w:p>
    <w:p w14:paraId="6B8D14D1" w14:textId="77777777" w:rsidR="00E23B8B" w:rsidRPr="0004511A" w:rsidRDefault="00E23B8B" w:rsidP="00E23B8B">
      <w:pPr>
        <w:pStyle w:val="Nagwek1"/>
        <w:numPr>
          <w:ilvl w:val="1"/>
          <w:numId w:val="1"/>
        </w:numPr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Uprawnienia zespołu</w:t>
      </w:r>
    </w:p>
    <w:p w14:paraId="1E649562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W trakcie prowadzenia postępowania wyjaśniającego członkowie zespołu mają prawo: </w:t>
      </w:r>
    </w:p>
    <w:p w14:paraId="13C38308" w14:textId="77777777" w:rsidR="00E23B8B" w:rsidRPr="0004511A" w:rsidRDefault="00E23B8B" w:rsidP="00E23B8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dostępu do dokumentów i danych jednostki, </w:t>
      </w:r>
    </w:p>
    <w:p w14:paraId="4E8686BF" w14:textId="77777777" w:rsidR="00E23B8B" w:rsidRPr="0004511A" w:rsidRDefault="00E23B8B" w:rsidP="00E23B8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uzyskiwania przetworzonych i nieprzetworzonych informacji od (dyrektorów) poszczególnych komórek organizacyjnych, </w:t>
      </w:r>
    </w:p>
    <w:p w14:paraId="19EC3A1C" w14:textId="77777777" w:rsidR="00E23B8B" w:rsidRPr="0004511A" w:rsidRDefault="00E23B8B" w:rsidP="00E23B8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uzyskiwania ustnych i pisemnych wyjaśnień od pracowników i zleceniobiorców jednostki, </w:t>
      </w:r>
    </w:p>
    <w:p w14:paraId="167E0D28" w14:textId="4B0FCE46" w:rsidR="00E23B8B" w:rsidRPr="0004511A" w:rsidRDefault="00E23B8B" w:rsidP="00E23B8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dostępu do danych ze służbowych komputerów i telefonów jednostki </w:t>
      </w:r>
    </w:p>
    <w:p w14:paraId="7CCB67DB" w14:textId="227BA3D0" w:rsidR="00E23B8B" w:rsidRPr="0004511A" w:rsidRDefault="00E23B8B" w:rsidP="00E23B8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dostępu do danych z monitoringu wizyjnego </w:t>
      </w:r>
    </w:p>
    <w:p w14:paraId="225C42D5" w14:textId="77777777" w:rsidR="00E23B8B" w:rsidRPr="0004511A" w:rsidRDefault="00E23B8B" w:rsidP="00E23B8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dostępu do pomieszczeń jednostki w celu dokonania wizji lokalnej lub przeszukania i zabezpieczenia dowodów,</w:t>
      </w:r>
    </w:p>
    <w:p w14:paraId="487CAC09" w14:textId="77777777" w:rsidR="00E23B8B" w:rsidRPr="0004511A" w:rsidRDefault="00E23B8B" w:rsidP="00E23B8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korzystania z pomocy inspektora ochrony danych osobowych, </w:t>
      </w:r>
    </w:p>
    <w:p w14:paraId="71E0BA1F" w14:textId="77777777" w:rsidR="00E23B8B" w:rsidRPr="0004511A" w:rsidRDefault="00E23B8B" w:rsidP="00E23B8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korzystania z pomocy dyrektorów poszczególnych komórek organizacyjnych jednostki w trakcie prowadzonych czynności, </w:t>
      </w:r>
    </w:p>
    <w:p w14:paraId="555123D5" w14:textId="77777777" w:rsidR="00E23B8B" w:rsidRPr="0004511A" w:rsidRDefault="00E23B8B" w:rsidP="00E23B8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konsultowania, w niezbędnym zakresie, uzyskanych informacji i danych z sygnalistą. </w:t>
      </w:r>
    </w:p>
    <w:p w14:paraId="24D883DD" w14:textId="77777777" w:rsidR="00E23B8B" w:rsidRPr="0004511A" w:rsidRDefault="00E23B8B" w:rsidP="00E23B8B">
      <w:pPr>
        <w:pStyle w:val="Akapitzlist"/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[Uwaga, w jednostkach innych niż jednostki policji i podobne, zespół NIE ma prawa stosowania środków operacyjno-rozpoznawczych typu zakładanie podsłuchu lub kontrolowane wręczanie korzyści majątkowej.]</w:t>
      </w:r>
    </w:p>
    <w:p w14:paraId="214774D4" w14:textId="77777777" w:rsidR="00E23B8B" w:rsidRPr="0004511A" w:rsidRDefault="00E23B8B" w:rsidP="00E23B8B">
      <w:pPr>
        <w:pStyle w:val="Nagwek1"/>
        <w:numPr>
          <w:ilvl w:val="1"/>
          <w:numId w:val="1"/>
        </w:numPr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Protokół </w:t>
      </w:r>
    </w:p>
    <w:p w14:paraId="4D599DB1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Z ustaleń poczynionych podczas postępowania wyjaśniającego zespół sporządza protokół i przedkłada go kierownikowi jednostki za pośrednictwem pełnomocnika. </w:t>
      </w:r>
    </w:p>
    <w:p w14:paraId="02035D61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lastRenderedPageBreak/>
        <w:t xml:space="preserve">Protokół zawiera opis ustalonego stanu faktycznego, w tym ustalone nieprawidłowości i ich przyczyny, zakres i skutki oraz osoby za nie odpowiedzialne. </w:t>
      </w:r>
    </w:p>
    <w:p w14:paraId="5622100E" w14:textId="77777777" w:rsidR="00E23B8B" w:rsidRPr="0004511A" w:rsidRDefault="00E23B8B" w:rsidP="00E23B8B">
      <w:pPr>
        <w:pStyle w:val="Nagwek1"/>
        <w:numPr>
          <w:ilvl w:val="1"/>
          <w:numId w:val="1"/>
        </w:numPr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Przepisy </w:t>
      </w:r>
      <w:proofErr w:type="spellStart"/>
      <w:r w:rsidRPr="0004511A">
        <w:rPr>
          <w:rFonts w:ascii="Times New Roman" w:hAnsi="Times New Roman" w:cs="Times New Roman"/>
          <w:lang w:val="pl-PL"/>
        </w:rPr>
        <w:t>ws</w:t>
      </w:r>
      <w:proofErr w:type="spellEnd"/>
      <w:r w:rsidRPr="0004511A">
        <w:rPr>
          <w:rFonts w:ascii="Times New Roman" w:hAnsi="Times New Roman" w:cs="Times New Roman"/>
          <w:lang w:val="pl-PL"/>
        </w:rPr>
        <w:t xml:space="preserve">. kontroli wewnętrznej </w:t>
      </w:r>
    </w:p>
    <w:p w14:paraId="73CEBD4E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W zakresie nieuregulowanym w procedurze, do postępowania wyjaśniającego stosuje się odpowiednio przepisy dotyczące kontroli wewnętrznej w jednostce. </w:t>
      </w:r>
    </w:p>
    <w:p w14:paraId="2DB9049B" w14:textId="77777777" w:rsidR="00E23B8B" w:rsidRPr="0004511A" w:rsidRDefault="00E23B8B" w:rsidP="00E23B8B">
      <w:pPr>
        <w:pStyle w:val="Nagwek1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Wykaz środków</w:t>
      </w:r>
    </w:p>
    <w:p w14:paraId="2DF26F33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Do protokołu z postępowania przygotowawczego lub protokołu z postępowania wyjaśniającego, przekazywanych kierownikowi jednostki, pełnomocnik załącza propozycje dalszych działań. W zależności od ustaleń działania te mogą obejmować czynności przeciwko osobom winnym naruszeń, działania zapobiegające naruszeniom oraz wzmacniające system kontroli wewnętrznej w jednostce. </w:t>
      </w:r>
    </w:p>
    <w:p w14:paraId="48A0B68B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Środki takie mogą obejmować w szczególności:  </w:t>
      </w:r>
    </w:p>
    <w:p w14:paraId="5887C31E" w14:textId="77777777" w:rsidR="00E23B8B" w:rsidRPr="0004511A" w:rsidRDefault="00E23B8B" w:rsidP="00E23B8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zamknięcie procedury bez podejmowania dalszych działań (w wypadku niepotwierdzenia się zgłoszenia), </w:t>
      </w:r>
    </w:p>
    <w:p w14:paraId="6B5540D2" w14:textId="77777777" w:rsidR="00E23B8B" w:rsidRPr="0004511A" w:rsidRDefault="00E23B8B" w:rsidP="00E23B8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przeprowadzenie rozmowy, zwrócenie uwagi pracownikowi, </w:t>
      </w:r>
    </w:p>
    <w:p w14:paraId="40A499D9" w14:textId="77777777" w:rsidR="00E23B8B" w:rsidRPr="0004511A" w:rsidRDefault="00E23B8B" w:rsidP="00E23B8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upomnienie pracownika, pozbawienie nagrody, premii itp.</w:t>
      </w:r>
    </w:p>
    <w:p w14:paraId="05AEE07E" w14:textId="77777777" w:rsidR="00E23B8B" w:rsidRPr="0004511A" w:rsidRDefault="00E23B8B" w:rsidP="00E23B8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zmiany lub rotacje na stanowiskach,  </w:t>
      </w:r>
    </w:p>
    <w:p w14:paraId="20E70044" w14:textId="77777777" w:rsidR="00E23B8B" w:rsidRPr="0004511A" w:rsidRDefault="00E23B8B" w:rsidP="00E23B8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wnioski prewencyjne o charakterze zarządczym lub organizacyjnym,</w:t>
      </w:r>
    </w:p>
    <w:p w14:paraId="5901F6E9" w14:textId="77777777" w:rsidR="00E23B8B" w:rsidRPr="0004511A" w:rsidRDefault="00E23B8B" w:rsidP="00E23B8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zmiany w wewnętrznych procedurach,</w:t>
      </w:r>
    </w:p>
    <w:p w14:paraId="3B6A2A0D" w14:textId="77777777" w:rsidR="00E23B8B" w:rsidRPr="0004511A" w:rsidRDefault="00E23B8B" w:rsidP="00E23B8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podjęcie działań cywilnoprawnych, dotyczących np. zawartych umów, naprawienia szkody, wypłacenia odszkodowania, </w:t>
      </w:r>
    </w:p>
    <w:p w14:paraId="72DC13A7" w14:textId="77777777" w:rsidR="00E23B8B" w:rsidRPr="0004511A" w:rsidRDefault="00E23B8B" w:rsidP="00E23B8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złożenie wniosku o wszczęcie postępowania dyscyplinarnego / służbowego,</w:t>
      </w:r>
    </w:p>
    <w:p w14:paraId="7FEAF330" w14:textId="77777777" w:rsidR="00E23B8B" w:rsidRPr="0004511A" w:rsidRDefault="00E23B8B" w:rsidP="00E23B8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złożenie wniosku o wszczęcie postępowania </w:t>
      </w:r>
      <w:proofErr w:type="spellStart"/>
      <w:r w:rsidRPr="0004511A">
        <w:rPr>
          <w:rFonts w:ascii="Times New Roman" w:hAnsi="Times New Roman" w:cs="Times New Roman"/>
          <w:lang w:val="pl-PL"/>
        </w:rPr>
        <w:t>ws</w:t>
      </w:r>
      <w:proofErr w:type="spellEnd"/>
      <w:r w:rsidRPr="0004511A">
        <w:rPr>
          <w:rFonts w:ascii="Times New Roman" w:hAnsi="Times New Roman" w:cs="Times New Roman"/>
          <w:lang w:val="pl-PL"/>
        </w:rPr>
        <w:t xml:space="preserve">. naruszenia dyscypliny finansów publicznych, </w:t>
      </w:r>
    </w:p>
    <w:p w14:paraId="73806CA6" w14:textId="77777777" w:rsidR="00E23B8B" w:rsidRPr="0004511A" w:rsidRDefault="00E23B8B" w:rsidP="00E23B8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złożenie zawiadomienia do UOKiK, </w:t>
      </w:r>
    </w:p>
    <w:p w14:paraId="20D51205" w14:textId="77777777" w:rsidR="00E23B8B" w:rsidRPr="0004511A" w:rsidRDefault="00E23B8B" w:rsidP="00E23B8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złożenie zawiadomienia o uzasadnionym podejrzeniu popełnienia przestępstwa (w przypadku zgromadzenia dowodów),</w:t>
      </w:r>
    </w:p>
    <w:p w14:paraId="29210B15" w14:textId="77777777" w:rsidR="00E23B8B" w:rsidRPr="0004511A" w:rsidRDefault="00E23B8B" w:rsidP="00E23B8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poinformowanie właściwych służb (w przypadku zgromadzenia poszlak).</w:t>
      </w:r>
    </w:p>
    <w:p w14:paraId="73B2E01F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Kierownik jednostki określa dalsze działania i osoby odpowiedzialne za ich realizację. Pełnomocnik monitoruje realizację tych działań oraz udziela pomocy osobom za nie odpowiedzialnym.  </w:t>
      </w:r>
    </w:p>
    <w:p w14:paraId="7B1D7A66" w14:textId="63BC64B7" w:rsidR="0004511A" w:rsidRPr="0004511A" w:rsidRDefault="00E23B8B" w:rsidP="0004511A">
      <w:pPr>
        <w:pStyle w:val="Nagwek1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Działania końcowe</w:t>
      </w:r>
    </w:p>
    <w:p w14:paraId="115F6B74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Pełnomocnik informuje sygnalistę o poczynionych ustaleniach oraz o zatwierdzonych środkach niezwłocznie po zatwierdzeniu wniosków przez kierownika jednostki, nie później niż w 3 miesiące od zgłoszenia. </w:t>
      </w:r>
    </w:p>
    <w:p w14:paraId="14A9F1B2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W przypadku, jeżeli wyjaśnianie zgłoszenia trwa dłużej – sygnalista w terminie 3 miesięcy od zgłoszenia otrzymuje informację o postępach postępowania wyjaśniającego, a informację o jego wynikach – niezwłocznie po zatwierdzeniu wniosków przez kierownika jednostki.  </w:t>
      </w:r>
    </w:p>
    <w:p w14:paraId="56AA081D" w14:textId="77777777" w:rsidR="00E23B8B" w:rsidRPr="0004511A" w:rsidRDefault="00E23B8B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Poczynione ustalenia, zatwierdzone środki oraz ich realizacja są rejestrowane w rejestrze zgłoszeń. </w:t>
      </w:r>
    </w:p>
    <w:p w14:paraId="54062131" w14:textId="77777777" w:rsidR="00E23B8B" w:rsidRPr="0004511A" w:rsidRDefault="00E23B8B" w:rsidP="00E23B8B">
      <w:pPr>
        <w:pStyle w:val="Nagwek1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Zewnętrzne kanały dokonywania zgłoszeń</w:t>
      </w:r>
    </w:p>
    <w:p w14:paraId="0A343AC8" w14:textId="36629540" w:rsidR="00E23B8B" w:rsidRPr="0004511A" w:rsidRDefault="009F1CD8" w:rsidP="00E23B8B">
      <w:pPr>
        <w:jc w:val="both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 xml:space="preserve"> </w:t>
      </w:r>
      <w:r w:rsidR="00E23B8B" w:rsidRPr="0004511A">
        <w:rPr>
          <w:rFonts w:ascii="Times New Roman" w:hAnsi="Times New Roman" w:cs="Times New Roman"/>
          <w:lang w:val="pl-PL"/>
        </w:rPr>
        <w:t>Informacj</w:t>
      </w:r>
      <w:r w:rsidRPr="0004511A">
        <w:rPr>
          <w:rFonts w:ascii="Times New Roman" w:hAnsi="Times New Roman" w:cs="Times New Roman"/>
          <w:lang w:val="pl-PL"/>
        </w:rPr>
        <w:t>e</w:t>
      </w:r>
      <w:r w:rsidR="00E23B8B" w:rsidRPr="0004511A">
        <w:rPr>
          <w:rFonts w:ascii="Times New Roman" w:hAnsi="Times New Roman" w:cs="Times New Roman"/>
          <w:lang w:val="pl-PL"/>
        </w:rPr>
        <w:t xml:space="preserve"> o zewnętrznych kanałach dokonywania zgłoszeń w brzmieniu odpowiadającym uchwalonej ustawie</w:t>
      </w:r>
      <w:r w:rsidR="000E69C1" w:rsidRPr="0004511A">
        <w:rPr>
          <w:rFonts w:ascii="Times New Roman" w:hAnsi="Times New Roman" w:cs="Times New Roman"/>
          <w:lang w:val="pl-PL"/>
        </w:rPr>
        <w:t>, będą uzupełnione najpóźniej do dnia 25 grudnia 2024 r. – po ustaleniu sposobu postępowania przez Rzecznika Praw Obywatelskich oraz organy publiczne zgodnie z art.64 ustawy o sygnalistach</w:t>
      </w:r>
      <w:r w:rsidRPr="0004511A">
        <w:rPr>
          <w:rFonts w:ascii="Times New Roman" w:hAnsi="Times New Roman" w:cs="Times New Roman"/>
          <w:lang w:val="pl-PL"/>
        </w:rPr>
        <w:t>.</w:t>
      </w:r>
    </w:p>
    <w:p w14:paraId="10BFC64D" w14:textId="77777777" w:rsidR="00E23B8B" w:rsidRPr="0004511A" w:rsidRDefault="00E23B8B" w:rsidP="00E23B8B">
      <w:pPr>
        <w:pBdr>
          <w:bottom w:val="single" w:sz="6" w:space="1" w:color="auto"/>
        </w:pBdr>
        <w:rPr>
          <w:rFonts w:ascii="Times New Roman" w:hAnsi="Times New Roman" w:cs="Times New Roman"/>
          <w:lang w:val="pl-PL"/>
        </w:rPr>
      </w:pPr>
    </w:p>
    <w:p w14:paraId="74FC8087" w14:textId="03962A54" w:rsidR="0004511A" w:rsidRPr="0004511A" w:rsidRDefault="0004511A" w:rsidP="0004511A">
      <w:pPr>
        <w:pStyle w:val="Nagwek1"/>
        <w:rPr>
          <w:rFonts w:ascii="Times New Roman" w:hAnsi="Times New Roman" w:cs="Times New Roman"/>
          <w:lang w:val="pl-PL"/>
        </w:rPr>
      </w:pPr>
      <w:r w:rsidRPr="0004511A">
        <w:rPr>
          <w:rFonts w:ascii="Times New Roman" w:hAnsi="Times New Roman" w:cs="Times New Roman"/>
          <w:lang w:val="pl-PL"/>
        </w:rPr>
        <w:t>Odpowiedzialność karna</w:t>
      </w:r>
    </w:p>
    <w:p w14:paraId="391E5591" w14:textId="77777777" w:rsidR="0004511A" w:rsidRPr="0004511A" w:rsidRDefault="0004511A" w:rsidP="0004511A">
      <w:pPr>
        <w:rPr>
          <w:rFonts w:ascii="Times New Roman" w:hAnsi="Times New Roman" w:cs="Times New Roman"/>
          <w:lang w:val="pl-PL"/>
        </w:rPr>
      </w:pPr>
    </w:p>
    <w:p w14:paraId="45CEB36F" w14:textId="0D802B96" w:rsidR="0004511A" w:rsidRPr="0004511A" w:rsidRDefault="0004511A" w:rsidP="0004511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Osoba </w:t>
      </w:r>
      <w:r w:rsidRPr="0004511A">
        <w:rPr>
          <w:rFonts w:ascii="Times New Roman" w:hAnsi="Times New Roman" w:cs="Times New Roman"/>
          <w:lang w:val="pl-PL"/>
        </w:rPr>
        <w:t>uniemożliwia</w:t>
      </w:r>
      <w:r>
        <w:rPr>
          <w:rFonts w:ascii="Times New Roman" w:hAnsi="Times New Roman" w:cs="Times New Roman"/>
          <w:lang w:val="pl-PL"/>
        </w:rPr>
        <w:t>jąca lub istotnie utrudniająca</w:t>
      </w:r>
      <w:r w:rsidRPr="0004511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zgłoszenie</w:t>
      </w:r>
      <w:r w:rsidRPr="0004511A">
        <w:rPr>
          <w:rFonts w:ascii="Times New Roman" w:hAnsi="Times New Roman" w:cs="Times New Roman"/>
          <w:lang w:val="pl-PL"/>
        </w:rPr>
        <w:t xml:space="preserve"> podlega grzywnie, karze ograniczenia wolności albo pozbawienia wolności do roku.</w:t>
      </w:r>
      <w:r>
        <w:rPr>
          <w:rFonts w:ascii="Times New Roman" w:hAnsi="Times New Roman" w:cs="Times New Roman"/>
          <w:lang w:val="pl-PL"/>
        </w:rPr>
        <w:t xml:space="preserve"> Jeśli osoba ta stosuje </w:t>
      </w:r>
      <w:r w:rsidRPr="0004511A">
        <w:rPr>
          <w:rFonts w:ascii="Times New Roman" w:hAnsi="Times New Roman" w:cs="Times New Roman"/>
          <w:lang w:val="pl-PL"/>
        </w:rPr>
        <w:t>wobec innej osoby przemoc, groźbę bezprawną lub podstęp, podlega karze pozbawienia wolności do lat 3.</w:t>
      </w:r>
    </w:p>
    <w:p w14:paraId="292F818B" w14:textId="793D2468" w:rsidR="0004511A" w:rsidRPr="0004511A" w:rsidRDefault="0004511A" w:rsidP="0004511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Osoba </w:t>
      </w:r>
      <w:r w:rsidRPr="0004511A">
        <w:rPr>
          <w:rFonts w:ascii="Times New Roman" w:hAnsi="Times New Roman" w:cs="Times New Roman"/>
          <w:lang w:val="pl-PL"/>
        </w:rPr>
        <w:t>podejmuj</w:t>
      </w:r>
      <w:r>
        <w:rPr>
          <w:rFonts w:ascii="Times New Roman" w:hAnsi="Times New Roman" w:cs="Times New Roman"/>
          <w:lang w:val="pl-PL"/>
        </w:rPr>
        <w:t>ąca</w:t>
      </w:r>
      <w:r w:rsidRPr="0004511A">
        <w:rPr>
          <w:rFonts w:ascii="Times New Roman" w:hAnsi="Times New Roman" w:cs="Times New Roman"/>
          <w:lang w:val="pl-PL"/>
        </w:rPr>
        <w:t xml:space="preserve"> działania odwetowe wobec sygnalisty, osoby pomagającej w dokonaniu zgłoszenia lub osoby powiązanej z sygnalistą, podlega grzywnie, karze ograniczenia wolności albo pozbawienia wolności do lat 2.  Jeżeli sprawca działa w sposób uporczywy, podlega karze pozbawienia wolności do lat 3.</w:t>
      </w:r>
    </w:p>
    <w:p w14:paraId="1A1B5D4D" w14:textId="44CAD578" w:rsidR="0004511A" w:rsidRPr="0004511A" w:rsidRDefault="0004511A" w:rsidP="0004511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Osoba,</w:t>
      </w:r>
      <w:r w:rsidRPr="0004511A">
        <w:rPr>
          <w:rFonts w:ascii="Times New Roman" w:hAnsi="Times New Roman" w:cs="Times New Roman"/>
          <w:lang w:val="pl-PL"/>
        </w:rPr>
        <w:t xml:space="preserve"> wbrew przepisom ustawy</w:t>
      </w:r>
      <w:r>
        <w:rPr>
          <w:rFonts w:ascii="Times New Roman" w:hAnsi="Times New Roman" w:cs="Times New Roman"/>
          <w:lang w:val="pl-PL"/>
        </w:rPr>
        <w:t xml:space="preserve">, </w:t>
      </w:r>
      <w:r w:rsidRPr="0004511A">
        <w:rPr>
          <w:rFonts w:ascii="Times New Roman" w:hAnsi="Times New Roman" w:cs="Times New Roman"/>
          <w:lang w:val="pl-PL"/>
        </w:rPr>
        <w:t>ujawnia</w:t>
      </w:r>
      <w:r>
        <w:rPr>
          <w:rFonts w:ascii="Times New Roman" w:hAnsi="Times New Roman" w:cs="Times New Roman"/>
          <w:lang w:val="pl-PL"/>
        </w:rPr>
        <w:t>jąca</w:t>
      </w:r>
      <w:r w:rsidRPr="0004511A">
        <w:rPr>
          <w:rFonts w:ascii="Times New Roman" w:hAnsi="Times New Roman" w:cs="Times New Roman"/>
          <w:lang w:val="pl-PL"/>
        </w:rPr>
        <w:t xml:space="preserve"> tożsamość sygnalisty, osoby pomagającej w dokonaniu zgłoszenia lub osoby powiązanej z sygnalistą, podlega grzywnie, karze ograniczenia wolności albo pozbawienia wolności do roku.</w:t>
      </w:r>
    </w:p>
    <w:p w14:paraId="2435E366" w14:textId="2F23C41B" w:rsidR="0004511A" w:rsidRPr="0004511A" w:rsidRDefault="0004511A" w:rsidP="0004511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Osoba </w:t>
      </w:r>
      <w:r w:rsidRPr="0004511A">
        <w:rPr>
          <w:rFonts w:ascii="Times New Roman" w:hAnsi="Times New Roman" w:cs="Times New Roman"/>
          <w:lang w:val="pl-PL"/>
        </w:rPr>
        <w:t>dokonuj</w:t>
      </w:r>
      <w:r>
        <w:rPr>
          <w:rFonts w:ascii="Times New Roman" w:hAnsi="Times New Roman" w:cs="Times New Roman"/>
          <w:lang w:val="pl-PL"/>
        </w:rPr>
        <w:t>ąca</w:t>
      </w:r>
      <w:r w:rsidRPr="0004511A">
        <w:rPr>
          <w:rFonts w:ascii="Times New Roman" w:hAnsi="Times New Roman" w:cs="Times New Roman"/>
          <w:lang w:val="pl-PL"/>
        </w:rPr>
        <w:t xml:space="preserve"> zgłoszenia lub ujawnienia publicznego, wiedząc, że do naruszenia prawa nie doszło, podlega grzywnie, karze ograniczenia wolności albo pozbawienia wolności do lat 2.</w:t>
      </w:r>
    </w:p>
    <w:p w14:paraId="3E8DF968" w14:textId="77777777" w:rsidR="0004511A" w:rsidRPr="0004511A" w:rsidRDefault="0004511A" w:rsidP="0004511A">
      <w:pPr>
        <w:rPr>
          <w:rFonts w:ascii="Times New Roman" w:hAnsi="Times New Roman" w:cs="Times New Roman"/>
          <w:lang w:val="pl-PL"/>
        </w:rPr>
      </w:pPr>
    </w:p>
    <w:p w14:paraId="282741EE" w14:textId="77777777" w:rsidR="00E23B8B" w:rsidRPr="0004511A" w:rsidRDefault="00E23B8B" w:rsidP="00E23B8B">
      <w:pPr>
        <w:rPr>
          <w:rFonts w:ascii="Times New Roman" w:hAnsi="Times New Roman" w:cs="Times New Roman"/>
          <w:lang w:val="pl-PL"/>
        </w:rPr>
      </w:pPr>
    </w:p>
    <w:sectPr w:rsidR="00E23B8B" w:rsidRPr="0004511A" w:rsidSect="004A36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C5CA0" w14:textId="77777777" w:rsidR="00782AF0" w:rsidRDefault="00782AF0">
      <w:pPr>
        <w:spacing w:after="0" w:line="240" w:lineRule="auto"/>
      </w:pPr>
      <w:r>
        <w:separator/>
      </w:r>
    </w:p>
  </w:endnote>
  <w:endnote w:type="continuationSeparator" w:id="0">
    <w:p w14:paraId="42BB606C" w14:textId="77777777" w:rsidR="00782AF0" w:rsidRDefault="0078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1315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03E4D0" w14:textId="0B605DB3" w:rsidR="004E0986" w:rsidRDefault="00E23B8B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1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17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6DDFC5" w14:textId="77777777" w:rsidR="004E0986" w:rsidRDefault="004E0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2013B" w14:textId="77777777" w:rsidR="00782AF0" w:rsidRDefault="00782AF0">
      <w:pPr>
        <w:spacing w:after="0" w:line="240" w:lineRule="auto"/>
      </w:pPr>
      <w:r>
        <w:separator/>
      </w:r>
    </w:p>
  </w:footnote>
  <w:footnote w:type="continuationSeparator" w:id="0">
    <w:p w14:paraId="2821A03F" w14:textId="77777777" w:rsidR="00782AF0" w:rsidRDefault="00782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6AC2"/>
    <w:multiLevelType w:val="hybridMultilevel"/>
    <w:tmpl w:val="F14C9C00"/>
    <w:lvl w:ilvl="0" w:tplc="FA74C226">
      <w:start w:val="1"/>
      <w:numFmt w:val="decimal"/>
      <w:pStyle w:val="Nagwek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4C93"/>
    <w:multiLevelType w:val="hybridMultilevel"/>
    <w:tmpl w:val="6024B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41CA"/>
    <w:multiLevelType w:val="hybridMultilevel"/>
    <w:tmpl w:val="C0ECD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2FD4"/>
    <w:multiLevelType w:val="hybridMultilevel"/>
    <w:tmpl w:val="3B5A64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13EB9"/>
    <w:multiLevelType w:val="hybridMultilevel"/>
    <w:tmpl w:val="0C7EC422"/>
    <w:lvl w:ilvl="0" w:tplc="A90A61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B323A5"/>
    <w:multiLevelType w:val="hybridMultilevel"/>
    <w:tmpl w:val="6EFEA050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148EC"/>
    <w:multiLevelType w:val="hybridMultilevel"/>
    <w:tmpl w:val="74EE72DC"/>
    <w:lvl w:ilvl="0" w:tplc="A90A61B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0B46F2E"/>
    <w:multiLevelType w:val="hybridMultilevel"/>
    <w:tmpl w:val="7E2CF814"/>
    <w:lvl w:ilvl="0" w:tplc="EC541C14">
      <w:start w:val="1"/>
      <w:numFmt w:val="decimal"/>
      <w:lvlText w:val="%1)"/>
      <w:lvlJc w:val="left"/>
      <w:pPr>
        <w:ind w:left="780" w:hanging="42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839B6"/>
    <w:multiLevelType w:val="hybridMultilevel"/>
    <w:tmpl w:val="9154CE72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12DD8"/>
    <w:multiLevelType w:val="hybridMultilevel"/>
    <w:tmpl w:val="E74028BC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D3B8B"/>
    <w:multiLevelType w:val="hybridMultilevel"/>
    <w:tmpl w:val="297E51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3FA9"/>
    <w:multiLevelType w:val="hybridMultilevel"/>
    <w:tmpl w:val="DFD45C6E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57D2F"/>
    <w:multiLevelType w:val="hybridMultilevel"/>
    <w:tmpl w:val="81E6BCEE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15A01"/>
    <w:multiLevelType w:val="hybridMultilevel"/>
    <w:tmpl w:val="CEAC1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0A61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E74BA"/>
    <w:multiLevelType w:val="hybridMultilevel"/>
    <w:tmpl w:val="9FF613B2"/>
    <w:lvl w:ilvl="0" w:tplc="A90A61B6">
      <w:start w:val="1"/>
      <w:numFmt w:val="bullet"/>
      <w:lvlText w:val=""/>
      <w:lvlJc w:val="left"/>
      <w:pPr>
        <w:ind w:left="11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5" w15:restartNumberingAfterBreak="0">
    <w:nsid w:val="6BC655C2"/>
    <w:multiLevelType w:val="hybridMultilevel"/>
    <w:tmpl w:val="8674AD4C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1755A"/>
    <w:multiLevelType w:val="hybridMultilevel"/>
    <w:tmpl w:val="AD841B52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25BFF"/>
    <w:multiLevelType w:val="hybridMultilevel"/>
    <w:tmpl w:val="19289CA6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F5C8B"/>
    <w:multiLevelType w:val="hybridMultilevel"/>
    <w:tmpl w:val="3328EFCA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6"/>
  </w:num>
  <w:num w:numId="5">
    <w:abstractNumId w:val="16"/>
  </w:num>
  <w:num w:numId="6">
    <w:abstractNumId w:val="9"/>
  </w:num>
  <w:num w:numId="7">
    <w:abstractNumId w:val="11"/>
  </w:num>
  <w:num w:numId="8">
    <w:abstractNumId w:val="17"/>
  </w:num>
  <w:num w:numId="9">
    <w:abstractNumId w:val="1"/>
  </w:num>
  <w:num w:numId="10">
    <w:abstractNumId w:val="13"/>
  </w:num>
  <w:num w:numId="11">
    <w:abstractNumId w:val="4"/>
  </w:num>
  <w:num w:numId="12">
    <w:abstractNumId w:val="14"/>
  </w:num>
  <w:num w:numId="13">
    <w:abstractNumId w:val="5"/>
  </w:num>
  <w:num w:numId="14">
    <w:abstractNumId w:val="18"/>
  </w:num>
  <w:num w:numId="15">
    <w:abstractNumId w:val="12"/>
  </w:num>
  <w:num w:numId="16">
    <w:abstractNumId w:val="2"/>
  </w:num>
  <w:num w:numId="17">
    <w:abstractNumId w:val="10"/>
  </w:num>
  <w:num w:numId="18">
    <w:abstractNumId w:val="7"/>
  </w:num>
  <w:num w:numId="19">
    <w:abstractNumId w:val="0"/>
    <w:lvlOverride w:ilvl="0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8B"/>
    <w:rsid w:val="0004511A"/>
    <w:rsid w:val="00086885"/>
    <w:rsid w:val="000E69C1"/>
    <w:rsid w:val="00105408"/>
    <w:rsid w:val="001B411C"/>
    <w:rsid w:val="001B58FF"/>
    <w:rsid w:val="001E3D3C"/>
    <w:rsid w:val="00272FA0"/>
    <w:rsid w:val="0027739B"/>
    <w:rsid w:val="002C35DC"/>
    <w:rsid w:val="0034473D"/>
    <w:rsid w:val="00403F54"/>
    <w:rsid w:val="00406DFB"/>
    <w:rsid w:val="00417452"/>
    <w:rsid w:val="00445F62"/>
    <w:rsid w:val="004B15F0"/>
    <w:rsid w:val="004B16E5"/>
    <w:rsid w:val="004D5173"/>
    <w:rsid w:val="004E0986"/>
    <w:rsid w:val="004F241F"/>
    <w:rsid w:val="00507D26"/>
    <w:rsid w:val="00541F83"/>
    <w:rsid w:val="00543EFA"/>
    <w:rsid w:val="00576254"/>
    <w:rsid w:val="005920D4"/>
    <w:rsid w:val="005F132E"/>
    <w:rsid w:val="00612C33"/>
    <w:rsid w:val="0062138F"/>
    <w:rsid w:val="00672F7F"/>
    <w:rsid w:val="00676BAE"/>
    <w:rsid w:val="00703870"/>
    <w:rsid w:val="00730B47"/>
    <w:rsid w:val="007335D9"/>
    <w:rsid w:val="00767E1B"/>
    <w:rsid w:val="00770C2A"/>
    <w:rsid w:val="00782AF0"/>
    <w:rsid w:val="007B107A"/>
    <w:rsid w:val="007D7C9D"/>
    <w:rsid w:val="00801767"/>
    <w:rsid w:val="0084039B"/>
    <w:rsid w:val="00897E62"/>
    <w:rsid w:val="008B6B03"/>
    <w:rsid w:val="0090322B"/>
    <w:rsid w:val="00954973"/>
    <w:rsid w:val="00981FA0"/>
    <w:rsid w:val="009D34D8"/>
    <w:rsid w:val="009E698B"/>
    <w:rsid w:val="009F1CD8"/>
    <w:rsid w:val="00A21937"/>
    <w:rsid w:val="00A32584"/>
    <w:rsid w:val="00B03AE0"/>
    <w:rsid w:val="00B349EE"/>
    <w:rsid w:val="00B63F9E"/>
    <w:rsid w:val="00B91AC4"/>
    <w:rsid w:val="00BE285B"/>
    <w:rsid w:val="00C17F5B"/>
    <w:rsid w:val="00C25996"/>
    <w:rsid w:val="00C85C95"/>
    <w:rsid w:val="00C9449A"/>
    <w:rsid w:val="00CC07CD"/>
    <w:rsid w:val="00CC765E"/>
    <w:rsid w:val="00DA5D20"/>
    <w:rsid w:val="00DA74AE"/>
    <w:rsid w:val="00DB45DB"/>
    <w:rsid w:val="00E22FC2"/>
    <w:rsid w:val="00E23B8B"/>
    <w:rsid w:val="00E54EB6"/>
    <w:rsid w:val="00E7511D"/>
    <w:rsid w:val="00F23C7B"/>
    <w:rsid w:val="00F35409"/>
    <w:rsid w:val="00F81CBA"/>
    <w:rsid w:val="00FE6EC9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A0FF"/>
  <w15:chartTrackingRefBased/>
  <w15:docId w15:val="{2F0E5196-6F7E-F043-A700-281EAB08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B8B"/>
    <w:pPr>
      <w:spacing w:after="160" w:line="259" w:lineRule="auto"/>
    </w:pPr>
    <w:rPr>
      <w:rFonts w:eastAsiaTheme="minorEastAsia"/>
      <w:sz w:val="22"/>
      <w:szCs w:val="22"/>
      <w:lang w:val="en-GB" w:eastAsia="zh-TW"/>
    </w:rPr>
  </w:style>
  <w:style w:type="paragraph" w:styleId="Nagwek10">
    <w:name w:val="heading 1"/>
    <w:basedOn w:val="Normalny"/>
    <w:next w:val="Normalny"/>
    <w:link w:val="Nagwek1Znak"/>
    <w:uiPriority w:val="9"/>
    <w:qFormat/>
    <w:rsid w:val="00E23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B8B"/>
    <w:pPr>
      <w:ind w:left="720"/>
      <w:contextualSpacing/>
    </w:pPr>
  </w:style>
  <w:style w:type="paragraph" w:customStyle="1" w:styleId="Nagwek1">
    <w:name w:val="Nagłówek1"/>
    <w:basedOn w:val="Nagwek10"/>
    <w:next w:val="Normalny"/>
    <w:link w:val="Nagwek1Znak0"/>
    <w:qFormat/>
    <w:rsid w:val="00E23B8B"/>
    <w:pPr>
      <w:numPr>
        <w:numId w:val="1"/>
      </w:numPr>
      <w:spacing w:after="120"/>
      <w:jc w:val="both"/>
    </w:pPr>
    <w:rPr>
      <w:rFonts w:cstheme="minorHAnsi"/>
      <w:b/>
      <w:bCs/>
    </w:rPr>
  </w:style>
  <w:style w:type="character" w:customStyle="1" w:styleId="Nagwek1Znak0">
    <w:name w:val="Nagłówek1 Znak"/>
    <w:basedOn w:val="Nagwek1Znak"/>
    <w:link w:val="Nagwek1"/>
    <w:rsid w:val="00E23B8B"/>
    <w:rPr>
      <w:rFonts w:asciiTheme="majorHAnsi" w:eastAsiaTheme="majorEastAsia" w:hAnsiTheme="majorHAnsi" w:cstheme="minorHAnsi"/>
      <w:b/>
      <w:bCs/>
      <w:color w:val="2F5496" w:themeColor="accent1" w:themeShade="BF"/>
      <w:sz w:val="32"/>
      <w:szCs w:val="32"/>
      <w:lang w:val="en-GB" w:eastAsia="zh-TW"/>
    </w:rPr>
  </w:style>
  <w:style w:type="paragraph" w:styleId="Stopka">
    <w:name w:val="footer"/>
    <w:basedOn w:val="Normalny"/>
    <w:link w:val="StopkaZnak"/>
    <w:uiPriority w:val="99"/>
    <w:unhideWhenUsed/>
    <w:rsid w:val="00E2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B8B"/>
    <w:rPr>
      <w:rFonts w:eastAsiaTheme="minorEastAsia"/>
      <w:sz w:val="22"/>
      <w:szCs w:val="22"/>
      <w:lang w:val="en-GB" w:eastAsia="zh-TW"/>
    </w:rPr>
  </w:style>
  <w:style w:type="paragraph" w:customStyle="1" w:styleId="PKTpunkt">
    <w:name w:val="PKT – punkt"/>
    <w:uiPriority w:val="13"/>
    <w:qFormat/>
    <w:rsid w:val="00E23B8B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Cs w:val="20"/>
      <w:lang w:eastAsia="pl-PL"/>
    </w:rPr>
  </w:style>
  <w:style w:type="character" w:customStyle="1" w:styleId="Nagwek1Znak">
    <w:name w:val="Nagłówek 1 Znak"/>
    <w:basedOn w:val="Domylnaczcionkaakapitu"/>
    <w:link w:val="Nagwek10"/>
    <w:uiPriority w:val="9"/>
    <w:rsid w:val="00E23B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TW"/>
    </w:rPr>
  </w:style>
  <w:style w:type="character" w:styleId="Hipercze">
    <w:name w:val="Hyperlink"/>
    <w:basedOn w:val="Domylnaczcionkaakapitu"/>
    <w:uiPriority w:val="99"/>
    <w:unhideWhenUsed/>
    <w:rsid w:val="0095497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497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F1CD8"/>
    <w:rPr>
      <w:color w:val="954F72" w:themeColor="followedHyperlink"/>
      <w:u w:val="single"/>
    </w:rPr>
  </w:style>
  <w:style w:type="paragraph" w:customStyle="1" w:styleId="artartustawynprozporzdzenia">
    <w:name w:val="artartustawynprozporzdzenia"/>
    <w:basedOn w:val="Normalny"/>
    <w:rsid w:val="007B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ppogrubienie">
    <w:name w:val="ppogrubienie"/>
    <w:basedOn w:val="Domylnaczcionkaakapitu"/>
    <w:rsid w:val="007B107A"/>
  </w:style>
  <w:style w:type="paragraph" w:customStyle="1" w:styleId="pktpunkt0">
    <w:name w:val="pktpunkt"/>
    <w:basedOn w:val="Normalny"/>
    <w:rsid w:val="007B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ustustnpkodeksu">
    <w:name w:val="ustustnpkodeksu"/>
    <w:basedOn w:val="Normalny"/>
    <w:rsid w:val="007B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3855</Words>
  <Characters>23133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Pryliński</dc:creator>
  <cp:keywords/>
  <dc:description/>
  <cp:lastModifiedBy>Katarzyna Zatorska</cp:lastModifiedBy>
  <cp:revision>3</cp:revision>
  <cp:lastPrinted>2024-09-03T08:46:00Z</cp:lastPrinted>
  <dcterms:created xsi:type="dcterms:W3CDTF">2024-09-23T07:55:00Z</dcterms:created>
  <dcterms:modified xsi:type="dcterms:W3CDTF">2024-09-24T12:58:00Z</dcterms:modified>
  <cp:category/>
</cp:coreProperties>
</file>